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76" w:rsidRDefault="00790DD1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5080</wp:posOffset>
            </wp:positionV>
            <wp:extent cx="828675" cy="1028700"/>
            <wp:effectExtent l="19050" t="0" r="9525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176" w:rsidRDefault="00837321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pt;margin-top:-15.85pt;width:205.2pt;height:1in;z-index:251659264" strokecolor="white">
            <v:textbox style="mso-next-textbox:#_x0000_s1027">
              <w:txbxContent>
                <w:p w:rsidR="00790DD1" w:rsidRPr="00CC4533" w:rsidRDefault="00790DD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90DD1" w:rsidRPr="00485710" w:rsidRDefault="00790DD1" w:rsidP="00790DD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790DD1" w:rsidRPr="00CC4533" w:rsidRDefault="00790DD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3A2176" w:rsidRDefault="00837321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0;margin-top:-31.75pt;width:180pt;height:71.8pt;z-index:251660288" strokecolor="white">
            <v:textbox style="mso-next-textbox:#_x0000_s1028">
              <w:txbxContent>
                <w:p w:rsidR="00790DD1" w:rsidRDefault="00790DD1" w:rsidP="00790D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790DD1" w:rsidRPr="00CC4533" w:rsidRDefault="00790DD1" w:rsidP="00790D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3A2176" w:rsidRDefault="003A2176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1903D7" w:rsidRDefault="001903D7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8"/>
          <w:szCs w:val="28"/>
          <w:lang w:eastAsia="zh-TW"/>
        </w:rPr>
      </w:pPr>
    </w:p>
    <w:p w:rsidR="00790DD1" w:rsidRPr="00EB23EC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8"/>
          <w:szCs w:val="28"/>
          <w:lang w:eastAsia="zh-TW"/>
        </w:rPr>
      </w:pPr>
    </w:p>
    <w:p w:rsidR="00790DD1" w:rsidRPr="00C62935" w:rsidRDefault="00790DD1" w:rsidP="00790D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 августа 2016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№  300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«Княжпогостский» от 29 ноября 2013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841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исполнение решения Совета муниципального района «Княжпогостский» от 18.07.2016 г. № 82 «О внесении изменений и дополнений в решение Совета муниципального района «Княжпогостский» от 22.12.2015 г. № 30 «О бюджете муниципального района «Княжпогостский» на 2016 год и плановый период 2017 – 2018 годов</w:t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1. Внести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администрации муниципального района «Княжпогостский» от 29 ноября 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г. № 841 «Об утверждении муниципальной программы «Развитие отрасли «Культура» в Княжпогостском районе»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постановление)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C62935">
        <w:rPr>
          <w:rFonts w:ascii="Times New Roman" w:hAnsi="Times New Roman"/>
          <w:sz w:val="24"/>
          <w:szCs w:val="24"/>
        </w:rPr>
        <w:t>:</w:t>
      </w:r>
    </w:p>
    <w:p w:rsidR="00790DD1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1.1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 редакции согласно приложению № 1 к настоящему постановлению</w:t>
      </w:r>
      <w:r w:rsidRPr="00C62935">
        <w:rPr>
          <w:rFonts w:ascii="Times New Roman" w:hAnsi="Times New Roman"/>
          <w:sz w:val="24"/>
          <w:szCs w:val="24"/>
        </w:rPr>
        <w:t>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 «Развитие народного, художественного творчества и культурно – досуговой деятельности» изложить в редакции согласно приложению № 2 к настоящему постановлению.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 (таблицу № 6) изложить в редакции согласно приложению № 3 к настоящему постановлению.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(таблица 7) изложить в редакции согласно приложению № 4 к настоящему постановлению.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на официальном сайте муниципального района «Княжпогостский».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790DD1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DD1" w:rsidRDefault="00790DD1" w:rsidP="00790D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62935">
        <w:rPr>
          <w:rFonts w:ascii="Times New Roman" w:hAnsi="Times New Roman"/>
          <w:sz w:val="24"/>
          <w:szCs w:val="24"/>
        </w:rPr>
        <w:t xml:space="preserve">уководитель администрации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6293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В.И. Ивочкин</w:t>
      </w:r>
    </w:p>
    <w:p w:rsidR="00790DD1" w:rsidRPr="00AB3FF9" w:rsidRDefault="00790DD1" w:rsidP="00790DD1">
      <w:pPr>
        <w:jc w:val="both"/>
        <w:rPr>
          <w:rFonts w:ascii="Times New Roman" w:hAnsi="Times New Roman"/>
          <w:sz w:val="24"/>
          <w:szCs w:val="24"/>
        </w:rPr>
      </w:pPr>
    </w:p>
    <w:p w:rsidR="00790DD1" w:rsidRDefault="00790DD1" w:rsidP="00790DD1">
      <w:pPr>
        <w:spacing w:after="0"/>
        <w:rPr>
          <w:rFonts w:ascii="Times New Roman" w:hAnsi="Times New Roman"/>
        </w:rPr>
      </w:pPr>
    </w:p>
    <w:p w:rsidR="001903D7" w:rsidRDefault="001903D7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903D7" w:rsidRDefault="001903D7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FF72CB" w:rsidRPr="00C62935" w:rsidRDefault="00FF72CB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 1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 августа  2016 г.  №  300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33"/>
      </w:tblGrid>
      <w:tr w:rsidR="00FF72CB" w:rsidRPr="00C62935" w:rsidTr="00562F33">
        <w:trPr>
          <w:trHeight w:val="846"/>
        </w:trPr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- Программа)</w:t>
            </w:r>
          </w:p>
        </w:tc>
      </w:tr>
      <w:tr w:rsidR="00FF72CB" w:rsidRPr="00C62935" w:rsidTr="00562F33">
        <w:trPr>
          <w:trHeight w:val="1356"/>
        </w:trPr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EA3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МАУ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ДО «Детско – юношеская спортивная школа» Княжпогостского района</w:t>
            </w:r>
          </w:p>
        </w:tc>
      </w:tr>
      <w:tr w:rsidR="00FF72CB" w:rsidRPr="00C62935" w:rsidTr="00562F33"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1. «Развитие организаций дополнительного образования» (далее - Подпрограмма 1);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2. «Развитие библиотечного дела» (далее - Подпрограмма 2);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3. «Развитие музейного дела» (далее - Подпрограмма 3);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-досуговой деятельности» (далее - Подпрограмма 4);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FF72CB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«Обеспечение деятельности в сфере спортивной ориентации и самоопределения учащихся и молодежи» </w:t>
            </w:r>
          </w:p>
        </w:tc>
      </w:tr>
      <w:tr w:rsidR="00FF72CB" w:rsidRPr="00C62935" w:rsidTr="00562F33"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2CB" w:rsidRPr="00C62935" w:rsidTr="00562F33"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Развитие отрасли "Культура» в Княжпогостском районе,   соответствующей    потребностям    современного общества.</w:t>
            </w:r>
          </w:p>
        </w:tc>
      </w:tr>
      <w:tr w:rsidR="00FF72CB" w:rsidRPr="00C62935" w:rsidTr="00562F33">
        <w:trPr>
          <w:trHeight w:val="1248"/>
        </w:trPr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дополнительного образования детей;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библиотечного дела в Княжпогостском районе;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- развитие музейного дела в Княжпогостском районе; 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сохранение и развитие государственных языков Республики Коми;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единства российской нации и этнокультурное развитие народов, проживающих на территории муниципального образования;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обеспечение  управления реализации  мероприятий муниципальной программы «Развитие отрасли «Культура в Княжпогостском районе»;</w:t>
            </w:r>
          </w:p>
          <w:p w:rsidR="00FF72CB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2CB" w:rsidRDefault="00FF72CB" w:rsidP="00562F3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039F">
              <w:rPr>
                <w:rFonts w:ascii="Times New Roman" w:hAnsi="Times New Roman"/>
                <w:sz w:val="24"/>
                <w:szCs w:val="24"/>
              </w:rPr>
              <w:t>оздание условий для занятий физической культурой и спортом;</w:t>
            </w:r>
          </w:p>
          <w:p w:rsidR="00FF72CB" w:rsidRPr="00C62935" w:rsidRDefault="00FF72CB" w:rsidP="00562F3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9039F">
              <w:rPr>
                <w:rFonts w:ascii="Times New Roman" w:hAnsi="Times New Roman"/>
                <w:sz w:val="24"/>
                <w:szCs w:val="24"/>
              </w:rPr>
              <w:t>азвитие массового спорта среди молодежи,  лиц с ограниченными возможностями и пожилого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2CB" w:rsidRPr="00C62935" w:rsidTr="00562F33">
        <w:trPr>
          <w:trHeight w:val="765"/>
        </w:trPr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1) доля библиотечных фондов, внесенных в электронный каталог, в общем объеме фондов общедоступных  библиотек в муниципальном районе «Княжпогостский»;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2) количество  экземпляров  новых   поступлений   в библиотечные фонды общедоступных библиотек  на  1  тыс. человек населения; 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3) развитие музейного дела;                                                 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4)  количество  учреждений  культуры, обеспеченных    световым,     звуковым,     специальным оборудованием,  музыкальными  инструментами;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5) количество учреждений культуры, в которых проведены противопожарные мероприятия;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6) количество культурно - досуговых учреждений культуры, в которых внедрены информационные технологии;</w:t>
            </w:r>
          </w:p>
          <w:p w:rsidR="00FF72CB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7) количество учреждений получивших субсидии на реализацию малых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2CB" w:rsidRPr="0099039F" w:rsidRDefault="00FF72CB" w:rsidP="00562F3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>8)</w:t>
            </w:r>
            <w:r w:rsidRPr="00990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99039F">
              <w:rPr>
                <w:rFonts w:ascii="Times New Roman" w:hAnsi="Times New Roman"/>
              </w:rPr>
              <w:t>оличество проводимых физкультурно-спортивных мероприятий на территории муниципального района «Княжпогостский» (единиц);</w:t>
            </w:r>
          </w:p>
          <w:p w:rsidR="00FF72CB" w:rsidRPr="0099039F" w:rsidRDefault="00FF72CB" w:rsidP="00562F3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ч</w:t>
            </w:r>
            <w:r w:rsidRPr="0099039F">
              <w:rPr>
                <w:rFonts w:ascii="Times New Roman" w:hAnsi="Times New Roman"/>
              </w:rPr>
              <w:t>исленность занимающихся физической культурой и спортом (человек);</w:t>
            </w:r>
          </w:p>
          <w:p w:rsidR="00FF72CB" w:rsidRPr="0099039F" w:rsidRDefault="00FF72CB" w:rsidP="00562F3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к</w:t>
            </w:r>
            <w:r w:rsidRPr="0099039F">
              <w:rPr>
                <w:rFonts w:ascii="Times New Roman" w:hAnsi="Times New Roman"/>
              </w:rPr>
              <w:t>оличество выездных мероприятий спортивной направленности (единиц)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F72CB" w:rsidRPr="00C62935" w:rsidTr="00562F33">
        <w:trPr>
          <w:trHeight w:val="349"/>
        </w:trPr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 этап: 2014 -2017 годы;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                       </w:t>
            </w:r>
          </w:p>
        </w:tc>
      </w:tr>
      <w:tr w:rsidR="00FF72CB" w:rsidRPr="00C62935" w:rsidTr="00562F33"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-2018 годы потребуется  347 729,58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67 875,84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 год -  69 707,63 тыс. рублей.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-  69 767,63 тыс. рублей.</w:t>
            </w:r>
          </w:p>
          <w:p w:rsidR="00FF72CB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счет федеральных средств – 533,49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11 016,50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428,50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274,85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274,85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бюджета –336 179,59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 62 695,56 тыс. рублей;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67 196,84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69 432,78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69 492,78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F72CB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внебюджетных средств – 0,00 тыс. рублей,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2015год - 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2016 год - 0,00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рублей.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</w:tc>
      </w:tr>
      <w:tr w:rsidR="00FF72CB" w:rsidRPr="00C62935" w:rsidTr="00562F33">
        <w:tc>
          <w:tcPr>
            <w:tcW w:w="276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На I этапе реализации Программы основное внимание будет уделено укреплению и модернизации  материально-технической базы,   информатизации   отрасли культуры,    повышению доступности  культурных  благ,  формированию  условий  для повышения  их  востребованности  населением  и  расширения возможности творческой самореализации граждан. Модернизация инфраструктуры отрасли культуры Княжпогостского района,  сохранение  многообразия  видов  учреждений   будут способствовать повышению  качества  и  росту  многообразия предоставляемых населению Княжпогостского района культурных благ.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В  последующий  период   реализации   Программы   будут реализованы мероприятия, способствующие  совершенствованию условий  для  реализации  историко-культурного  потенциала региона    с    учетом    территориальных    особенностей, формированию     единого     культурного     пространства обеспечивающего  населению  различных   социальных   групп возможность  получения  культурных  благ  и  более  полной самореализации в разнообразной культурной деятельности. В  целом  реализация  Программы   позволит   обеспечить сохранение  историко-культурного  наследия Княжпогостского района во всем спектре его направлений, что будет способствовать  формированию   комфортной   этнокультурной среды обитания и  обеспечению  преемственности  культурных традиций.   </w:t>
            </w:r>
          </w:p>
          <w:p w:rsidR="00FF72CB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    Будут  созданы   условия,   обеспечивающие   равный   и свободный доступ населения  к информации  и культурным  благам,  формирование  условий  для   развития активности   населения    в    творческой    деятельности, предоставление  максимальных  возможностей  для  раскрытия творческого   потенциала   и   творческой   самореализации граждан, повышение конкурентоспособности различных видов продуктов культурной деятельности.   </w:t>
            </w:r>
          </w:p>
          <w:p w:rsidR="00FF72CB" w:rsidRPr="007B2E9D" w:rsidRDefault="001903D7" w:rsidP="00562F33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="00FF72CB" w:rsidRPr="007B2E9D">
              <w:rPr>
                <w:rFonts w:ascii="Times New Roman" w:hAnsi="Times New Roman"/>
                <w:bCs/>
                <w:sz w:val="24"/>
                <w:szCs w:val="24"/>
              </w:rPr>
              <w:t>программы позволит:</w:t>
            </w:r>
          </w:p>
          <w:p w:rsidR="00FF72CB" w:rsidRDefault="00FF72CB" w:rsidP="00562F3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уровня нравственно-эстетического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духовного развития населения;</w:t>
            </w:r>
          </w:p>
          <w:p w:rsidR="00FF72CB" w:rsidRDefault="00FF72CB" w:rsidP="00562F3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преемственности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условий долгосрочного развития 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традиций Княжпогостского района;</w:t>
            </w:r>
          </w:p>
          <w:p w:rsidR="00FF72CB" w:rsidRDefault="00FF72CB" w:rsidP="00562F3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спектра информационно-образовательных, культурно-просветительских, интеллектуально - досуговых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слуг, предоставляемых населению,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повышению их качества, комфортности предоставления, уровня соответствия запросам пользователей и их досту</w:t>
            </w:r>
            <w:r>
              <w:rPr>
                <w:rFonts w:ascii="Times New Roman" w:hAnsi="Times New Roman"/>
                <w:sz w:val="24"/>
                <w:szCs w:val="24"/>
              </w:rPr>
              <w:t>пность для всех слоев населения;</w:t>
            </w:r>
          </w:p>
          <w:p w:rsidR="00FF72CB" w:rsidRPr="005E5DD2" w:rsidRDefault="00FF72CB" w:rsidP="00562F3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дальнейшее развитие самодеятельного и любительс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художественного творчества.</w:t>
            </w:r>
          </w:p>
        </w:tc>
      </w:tr>
    </w:tbl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62935">
        <w:rPr>
          <w:rFonts w:ascii="Times New Roman" w:hAnsi="Times New Roman"/>
          <w:b/>
          <w:bCs/>
          <w:sz w:val="24"/>
        </w:rPr>
        <w:t>1. Характеристика текущего состояния соответствующей сферы социально-экономического развития муниципального образования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1 января 2016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Кроме этого, с 2014 года действует 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2015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- </w:t>
      </w:r>
      <w:r>
        <w:rPr>
          <w:rFonts w:ascii="Times New Roman" w:hAnsi="Times New Roman"/>
          <w:sz w:val="24"/>
          <w:szCs w:val="24"/>
        </w:rPr>
        <w:t>78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>
        <w:rPr>
          <w:rFonts w:ascii="Times New Roman" w:hAnsi="Times New Roman"/>
          <w:sz w:val="24"/>
          <w:szCs w:val="24"/>
        </w:rPr>
        <w:t>4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71 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Второй показатель, который определяет работу учреждений культуры – это   удельный вес населения, участвующего в культурных мероприятиях. Сегодня культурно -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154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1675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>
        <w:rPr>
          <w:rFonts w:ascii="Times New Roman" w:hAnsi="Times New Roman"/>
          <w:spacing w:val="-1"/>
          <w:sz w:val="24"/>
          <w:szCs w:val="24"/>
        </w:rPr>
        <w:t>70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>
        <w:rPr>
          <w:rFonts w:ascii="Times New Roman" w:hAnsi="Times New Roman"/>
          <w:sz w:val="24"/>
          <w:szCs w:val="24"/>
        </w:rPr>
        <w:t>785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- досуговой деятельности являются важнейшими задачами Программы.    </w:t>
      </w:r>
    </w:p>
    <w:p w:rsidR="00FF72CB" w:rsidRPr="00C62935" w:rsidRDefault="00FF72CB" w:rsidP="00FF72C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ab/>
        <w:t xml:space="preserve"> 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2015 году было охвачено  65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2015 году на</w:t>
      </w:r>
      <w:r w:rsidRPr="00C62935">
        <w:rPr>
          <w:rFonts w:ascii="Times New Roman" w:hAnsi="Times New Roman"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88,0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230,0  тысяч рублей.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-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Музеи муниципального значения - муниципальное бюджетное учреждение                 «Княжпогостский районный историко- краеведческий музей» г. Емва (далее -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филиал «Музей им. П.Сорокина в с. Туръя» МБУ «Княжпогостский РИКМ». 1 муниципальный музей находи</w:t>
      </w:r>
      <w:r w:rsidRPr="00904859">
        <w:rPr>
          <w:rFonts w:ascii="Times New Roman" w:hAnsi="Times New Roman"/>
          <w:sz w:val="24"/>
          <w:szCs w:val="24"/>
        </w:rPr>
        <w:t>тся в городской местности, 1 - в сельской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5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В целях оптимизации расходов на вспомогательный  и обслуживающий персонал учреждений культуры Княжпогостского района</w:t>
      </w:r>
      <w:r>
        <w:rPr>
          <w:rFonts w:ascii="Times New Roman" w:hAnsi="Times New Roman"/>
          <w:sz w:val="24"/>
          <w:szCs w:val="24"/>
        </w:rPr>
        <w:t xml:space="preserve"> в 2013 году</w:t>
      </w:r>
      <w:r w:rsidRPr="00C62935">
        <w:rPr>
          <w:rFonts w:ascii="Times New Roman" w:hAnsi="Times New Roman"/>
          <w:sz w:val="24"/>
          <w:szCs w:val="24"/>
        </w:rPr>
        <w:t xml:space="preserve"> создано Муниципальное автономное учреждение «Центр хозяйственно – технического обеспечения учреждений Княжпогостского района».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Материально -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- и свето - оборудования, современной системы безопасности. 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</w:t>
      </w:r>
      <w:r w:rsidRPr="00C62935">
        <w:rPr>
          <w:rFonts w:ascii="Times New Roman" w:hAnsi="Times New Roman"/>
          <w:sz w:val="24"/>
          <w:szCs w:val="24"/>
        </w:rPr>
        <w:lastRenderedPageBreak/>
        <w:t>использования бюджетных ресурсов и лучшую связь их объемов с достижением планируемых результатов.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Программа направлена на решение важнейших задач, соответствующих целям социально-экономического развития муниципального района «Княжпогостский». Мероприятия Программы согласуются со стратегическими целями в области экономического и социального развития, определенными </w:t>
      </w:r>
      <w:r>
        <w:rPr>
          <w:rFonts w:ascii="Times New Roman" w:hAnsi="Times New Roman"/>
          <w:sz w:val="24"/>
          <w:szCs w:val="24"/>
        </w:rPr>
        <w:t>Стратегией</w:t>
      </w:r>
      <w:r w:rsidRPr="00C62935">
        <w:rPr>
          <w:rFonts w:ascii="Times New Roman" w:hAnsi="Times New Roman"/>
          <w:sz w:val="24"/>
          <w:szCs w:val="24"/>
        </w:rPr>
        <w:t xml:space="preserve"> социально-экономического  развития муниципального района «Княжпогостский»  на период до 2020 года, утвержденной решением Совета муниципальн</w:t>
      </w:r>
      <w:r>
        <w:rPr>
          <w:rFonts w:ascii="Times New Roman" w:hAnsi="Times New Roman"/>
          <w:sz w:val="24"/>
          <w:szCs w:val="24"/>
        </w:rPr>
        <w:t>ого района «Княжпогостский» от 18.0</w:t>
      </w:r>
      <w:r w:rsidRPr="00C62935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4</w:t>
      </w:r>
      <w:r w:rsidRPr="00C6293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282</w:t>
      </w:r>
      <w:r w:rsidRPr="00C62935">
        <w:rPr>
          <w:rFonts w:ascii="Times New Roman" w:hAnsi="Times New Roman"/>
          <w:sz w:val="24"/>
          <w:szCs w:val="24"/>
        </w:rPr>
        <w:t xml:space="preserve">  по следующим направлениям: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повышение культурного и образовательного уровня населения;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доступности и повышение качества социальных услуг для населения;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информатизация учреждений культуры, создание новых информационных продуктов;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противопожарная защита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укрепление материально- технической базы учреждений культуры;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- управления реализации  мероприятий муниципальной программы «Развитие отрасли «Культура в Княжпогостском районе».</w:t>
      </w:r>
    </w:p>
    <w:p w:rsidR="00FF72CB" w:rsidRPr="002D1D69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FF72CB" w:rsidRPr="00C62935" w:rsidRDefault="00FF72CB" w:rsidP="00FF72C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Приоритет Программы - развитие инфраструктуры отрасли "Культура" в муниципальном районе «Княжпогостский», соответствующей потребностям современного общества.</w:t>
      </w:r>
    </w:p>
    <w:p w:rsidR="00FF72CB" w:rsidRPr="00C62935" w:rsidRDefault="00FF72CB" w:rsidP="00FF72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Целями Программы являются: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качества жизни населения Княжпогостского района путем предоставления возможности творческой самореализации, духовного обогащения творчески активной части населения, воспитание (формирование) подрастающего поколения в духе культурных традиций Княжпогостского района, Республики Коми и России, создание условий для развития творческих способностей и социализации современной молодежи, полноценного межнационального культурного обмена;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обеспечение достойной оплаты труда работников учреждений культуры, как результат повышения качества, и количества оказываемых ими муниципальных услуг;                                    развитие и сохранение кадрового потенциала учреждений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престижности и привлекательности профессий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культурного и исторического наследия народов, обеспечение доступа граждан к культурным ценностям и участию в культурной жизни, реализация творческого потенциала нации;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создание благоприятных условий для устойчивого развития сферы культуры в Княжпогостском районе.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Для участия в указанных целях необходимо решение следующих задач: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дополнительного образования детей;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библиотечного дела в Княжпогостском районе;</w:t>
      </w:r>
      <w:r w:rsidRPr="00C62935">
        <w:rPr>
          <w:rFonts w:ascii="Times New Roman" w:hAnsi="Times New Roman"/>
          <w:sz w:val="24"/>
          <w:szCs w:val="24"/>
        </w:rPr>
        <w:br/>
      </w:r>
      <w:r w:rsidRPr="00C62935">
        <w:rPr>
          <w:rFonts w:ascii="Times New Roman" w:hAnsi="Times New Roman"/>
          <w:sz w:val="24"/>
          <w:szCs w:val="24"/>
        </w:rPr>
        <w:tab/>
        <w:t xml:space="preserve">- развитие музейного дела в Княжпогостском районе;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создание условий для организации досуга и обеспечения жителей муниципального района «Княжпогостский» услугами организаций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 xml:space="preserve">- управления реализации  мероприятий муниципальной программы «Развитие отрасли «Культура в Княжпогостском районе»; 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 хозяйственно-техническое о</w:t>
      </w:r>
      <w:r>
        <w:rPr>
          <w:rFonts w:ascii="Times New Roman" w:hAnsi="Times New Roman" w:cs="Arial"/>
          <w:sz w:val="24"/>
          <w:szCs w:val="24"/>
        </w:rPr>
        <w:t>бслуживание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- обеспечение деятельности в сфере  спортивной ориентации и самоопределения учащихся и молодежи.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В рамках решения задачи по развитию дополнительного образования детей в сфере культуры предусмотрено: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Кроме того, Программой по развитию библиотечного, музейного дела и культурно - досуговой деятельности предусмотрено приобретение специального оборудования, современной техники, музыкальных инструментов, расходных материалов, запасных частей и аксессуаров к ним для оснащения учреждений культуры и искусства в муниципальном районе «Княжпогостский».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Для решения задачи по информационному обеспечению учреждений культуры  предусмотрен комплекс мероприятий, в том числе внедрение информационных технологий, который предполагает, прежде всего, разработку концепции информатизации сферы культуры муниципального района «Княжпогостский». Проведение мероприятий по информатизации в рамках концепции позволит корректно связать используемые (или планируемые к внедрению в дальнейшем) информационные системы и инфраструктурные составляющие.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Информатизация учреждений культуры и организаций дополнительного образования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9" w:history="1">
        <w:r w:rsidRPr="00C62935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услуг"), системой электронного документооборота и другими информационными системами.</w:t>
      </w:r>
    </w:p>
    <w:p w:rsidR="00FF72CB" w:rsidRPr="002D1D69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-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 xml:space="preserve">Сроки реализации Программы – </w:t>
      </w:r>
      <w:r w:rsidRPr="00C62935">
        <w:rPr>
          <w:rFonts w:ascii="Times New Roman" w:hAnsi="Times New Roman"/>
          <w:sz w:val="24"/>
          <w:szCs w:val="24"/>
        </w:rPr>
        <w:t>1 этап: 2014 -2017 годы;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2 этап: 2018 – 2020 годы.                          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подпрограммам.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 xml:space="preserve"> 2 приложения 1 к Программе.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Правовое регулирование отношений в сфере культуры осуществляется в соответствии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Основами законодательства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 о культуре от 9 октября 1992 г. N 3612-1, Федеральным Законом «Об образовании в Российской Федерации» от 29.12.2012 г. № 273-ФЗ, Концепцией развития дополнительного образования детей, утвержденного распоряжением Правительства Российской Федерации от 04.09.2014 г. № 176,  Федеральным </w:t>
      </w:r>
      <w:hyperlink r:id="rId12" w:tooltip="Федеральный закон от 29.12.1994 N 78-ФЗ (ред. от 02.07.2013) &quot;О библиотечном деле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29 декабря 1994 г. N 78-ФЗ "О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библиотечном деле", Федеральным </w:t>
      </w:r>
      <w:hyperlink r:id="rId13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N 54-ФЗ "О музейном фонде Российской Федерации и музеях в Российской Федерации", </w:t>
      </w:r>
      <w:hyperlink r:id="rId14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 августа 2008 г. N 1244-р), </w:t>
      </w:r>
      <w:hyperlink r:id="rId15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lastRenderedPageBreak/>
        <w:t>долгосрочного социально-экономического развития Российской Федерации на период до 2020 года (утверждена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 ноября 2008 г. N 1662-р), </w:t>
      </w:r>
      <w:hyperlink r:id="rId16" w:tooltip="Приказ Минкультуры РФ от 17.12.2008 N 267 &quot;Об утверждении Концепции сохранения и развития нематериального культурного наследия народов Российской Федерации на 2009 - 2015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 декабря 2008 г. N 267), </w:t>
      </w:r>
      <w:hyperlink r:id="rId17" w:tooltip="Указ Президента РФ от 12.05.2009 N 537 &quot;О Стратегии национальной безопасности Российской Федерации до 2020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(утверждена Указом Президента Российской Федерации от 12 мая 2009 г. N 537), </w:t>
      </w:r>
      <w:hyperlink r:id="rId18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театрального дела в Российской Федерации на период до 2020 года (одобрена распоряжением Правительства Российской Федерации от 10 июня 2011 г. N 1019-р), Национальной </w:t>
      </w:r>
      <w:hyperlink r:id="rId19" w:tooltip="Указ Президента РФ от 01.06.2012 N 761 &quot;О Национальной стратегии действий в интересах детей на 2012 - 2017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 (утверждена Указом Президента Российской Федерации от 1 июня 2012 г. N 761), </w:t>
      </w:r>
      <w:hyperlink r:id="rId2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года", указами и поручениями Президента Российской Федерации в сфере культуры, </w:t>
      </w:r>
      <w:hyperlink r:id="rId21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законами и иными нормативными правовыми актами Российской Федерации и Республики Коми, и </w:t>
      </w:r>
      <w:hyperlink r:id="rId22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информатизации Республики Коми, утвержденной распоряжением Правительства Республики Коми </w:t>
      </w:r>
      <w:r>
        <w:rPr>
          <w:rFonts w:ascii="Times New Roman" w:hAnsi="Times New Roman"/>
          <w:sz w:val="24"/>
          <w:szCs w:val="24"/>
        </w:rPr>
        <w:t xml:space="preserve">от 16 августа 2010 г. № 361-р, </w:t>
      </w:r>
      <w:r w:rsidRPr="00C62935">
        <w:rPr>
          <w:rFonts w:ascii="Times New Roman" w:hAnsi="Times New Roman"/>
          <w:sz w:val="24"/>
          <w:szCs w:val="24"/>
        </w:rPr>
        <w:t xml:space="preserve"> Концепцией социально-экономического  развития муниципального района «Княжпогостский»  на период до 2020 года, утвержденной решением Совета муниципального района «Княжпогостский» от 20.12.2010 г. № 314, Постановление Правительства РК от 30.12.2011 N 651(ред. от 16.07.2013) "Об утверждении государственной программы Республики Коми "Культура Республики Коми"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Уточнение состава мер правового регулирования предполагается в течение всего периода реализации Программы.</w:t>
      </w:r>
    </w:p>
    <w:p w:rsidR="00FF72CB" w:rsidRPr="00C62935" w:rsidRDefault="00837321" w:rsidP="00FF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3002" w:tooltip="Ссылка на текущий документ" w:history="1">
        <w:r w:rsidR="00FF72CB" w:rsidRPr="00C62935">
          <w:rPr>
            <w:rFonts w:ascii="Times New Roman" w:hAnsi="Times New Roman"/>
            <w:color w:val="0000FF"/>
            <w:sz w:val="24"/>
            <w:szCs w:val="24"/>
          </w:rPr>
          <w:t>Оценка</w:t>
        </w:r>
      </w:hyperlink>
      <w:r w:rsidR="00FF72CB" w:rsidRPr="00C62935">
        <w:rPr>
          <w:rFonts w:ascii="Times New Roman" w:hAnsi="Times New Roman"/>
          <w:sz w:val="24"/>
          <w:szCs w:val="24"/>
        </w:rPr>
        <w:t xml:space="preserve"> применения мер правового регулирования в сфере реализации Программы изложена в приложении 1 к Программе (таблица № 3).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мероприятий Программы позволит достичь следующих основных результатов: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повышение качества и конкурентоспособности услуг, предоставляемых учреждениями культуры и организаций дополнительного образования, за счет  ремонта МАО ДО «Детская школа искусств» г. Емва, приобретения современного оборудования, качественных музыкальных инструментов и др.;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существенное улучшение доступа населения муниципального района «Княжпогостский», в том числе лиц с ограниченными возможностями услугами, предоставляемыми учреждениями культуры, за счет внедрения современных информационно-коммуникационных технологий, развития культурно-познавательных Интернет - ресурсов, обеспечения электронного взаимодействия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развитие творческого потенциала создателей продуктов культуры, укрепление имиджа работников учреждений культуры в муниципальном районе «Княжпогостский» и имиджа творческих профессий, в том числе за счет повышения творческого потенциала работников;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развитие социально-культурной инфраструктуры в районе, сохранение и развитие в Республике Коми единого культурно-информационного пространства.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Реализация Программы позволит обеспечить создание стартовых условий для развития инновационных направлений во всех видах культурной деятельности и вывести </w:t>
      </w:r>
      <w:r w:rsidRPr="00C62935">
        <w:rPr>
          <w:rFonts w:ascii="Times New Roman" w:hAnsi="Times New Roman"/>
          <w:sz w:val="24"/>
          <w:szCs w:val="24"/>
        </w:rPr>
        <w:lastRenderedPageBreak/>
        <w:t>сферу культуры на новый уровень, позволяющий ей, иметь важное значение в социально-экономических процессах в Княжпогостском районе.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Информация о составе и значениях показателей (индикаторов) отражается в  приложении 1 Программе (таблица № 1).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 отражается в  приложении 1 к Программе (таблица № 4).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шести </w:t>
      </w:r>
      <w:r w:rsidRPr="00C62935">
        <w:rPr>
          <w:rFonts w:ascii="Times New Roman" w:hAnsi="Times New Roman"/>
          <w:sz w:val="24"/>
          <w:szCs w:val="24"/>
        </w:rPr>
        <w:t xml:space="preserve"> подпрограмм: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Развитие организаций дополнительного образования;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техническое обеспечение учреждений.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Обеспечение деятельности в сфере спортивной ориентации и самоопределения учащихся и молодежи.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2.Целью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- создание условий для качественного предоставления дополнительного образования в соответствии с действующими.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3. 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обеспечения развития библиотечного дела и формирование единого информационного пространства.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задания.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4. 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развития музейного дела.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информационных технологий.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5. Целью Подпрограммы 4 является: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проведение культурно - досуговых мероприятий; сохранение  и развитие 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государственных языков Республики Коми; укрепление единства российской нации  этнокультурное развитие нардов, проживающих на территории муниципального образования;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приобретение специального оборудования, музыкальных инструментов;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в муниципальных учреждениях информационных технологий;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реализация малых проектов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мероприятия по обеспечению первичных мер пожарной безопасности;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проведение ремонтных работ учреждений отрасли культура;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гранты в области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Ответственный исполнитель Подпрограммы 4 -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Цель Подпрограммы 5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реализации подпрограмм, основных мероприятий Программы в соответствии с установленными сроками и этапами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Подпрограммы 5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хозяйственно-техническое обслуживание учреждений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выполнение муниципального задания.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Ответственный исполнитель Подпрограммы 6 – Отде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автономное учреждение «Центр хозяйственно – технического обеспечения» учреждений Княжпогостского района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Цель Подпрограммы 7 является: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2E9D">
        <w:rPr>
          <w:rFonts w:ascii="Times New Roman" w:hAnsi="Times New Roman"/>
          <w:sz w:val="24"/>
          <w:szCs w:val="24"/>
        </w:rPr>
        <w:t xml:space="preserve"> Совершенствование системы физической культуры и спорта</w:t>
      </w:r>
      <w:r>
        <w:rPr>
          <w:rFonts w:ascii="Times New Roman" w:hAnsi="Times New Roman"/>
          <w:sz w:val="24"/>
          <w:szCs w:val="24"/>
        </w:rPr>
        <w:t>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муниципального задания(ДЮСШ).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дополнительного образования «Детско – юношеская спортивная школа» Княжпогостского района.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>018 годы потребуется   347 729,58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-  67 875,84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2017 год -  69 707,63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-  69 767,63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счет федеральных средств – 533,49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br/>
        <w:t>2016 год - 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            </w:t>
      </w:r>
      <w:r w:rsidRPr="00C62935">
        <w:rPr>
          <w:rFonts w:ascii="Times New Roman" w:hAnsi="Times New Roman"/>
          <w:sz w:val="24"/>
          <w:szCs w:val="24"/>
        </w:rPr>
        <w:br/>
        <w:t>2017год -  0,00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>убликанского бюджета – 11 016,5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-  256,50 тыс. рублей;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br/>
        <w:t>2016 год -  428,50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br/>
        <w:t>2017 год -  274,85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274,85</w:t>
      </w:r>
      <w:r w:rsidRPr="00C62935">
        <w:rPr>
          <w:rFonts w:ascii="Times New Roman" w:hAnsi="Times New Roman"/>
          <w:sz w:val="24"/>
          <w:szCs w:val="24"/>
        </w:rPr>
        <w:t xml:space="preserve">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за счет средств муни</w:t>
      </w:r>
      <w:r>
        <w:rPr>
          <w:rFonts w:ascii="Times New Roman" w:hAnsi="Times New Roman"/>
          <w:sz w:val="24"/>
          <w:szCs w:val="24"/>
        </w:rPr>
        <w:t xml:space="preserve">ципального бюджета –  336 179,59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67 196,84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br/>
        <w:t>2017 год -  69 432,78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-  69 492,71</w:t>
      </w:r>
      <w:r w:rsidRPr="00C62935">
        <w:rPr>
          <w:rFonts w:ascii="Times New Roman" w:hAnsi="Times New Roman"/>
          <w:sz w:val="24"/>
          <w:szCs w:val="24"/>
        </w:rPr>
        <w:t xml:space="preserve"> тыс. рублей.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внебюджетных средств – 0,00 тыс. рублей, в том числе по годам: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 – 0,00 тыс. рублей;</w:t>
      </w:r>
      <w:r w:rsidRPr="00C62935">
        <w:rPr>
          <w:rFonts w:ascii="Times New Roman" w:hAnsi="Times New Roman"/>
          <w:sz w:val="24"/>
          <w:szCs w:val="24"/>
        </w:rPr>
        <w:br/>
        <w:t>2015год -  0,00  тыс. рублей;</w:t>
      </w:r>
      <w:r w:rsidRPr="00C62935">
        <w:rPr>
          <w:rFonts w:ascii="Times New Roman" w:hAnsi="Times New Roman"/>
          <w:sz w:val="24"/>
          <w:szCs w:val="24"/>
        </w:rPr>
        <w:br/>
        <w:t>2016 год - 0,00  тыс. рублей;</w:t>
      </w:r>
      <w:r w:rsidRPr="00C62935">
        <w:rPr>
          <w:rFonts w:ascii="Times New Roman" w:hAnsi="Times New Roman"/>
          <w:sz w:val="24"/>
          <w:szCs w:val="24"/>
        </w:rPr>
        <w:br/>
        <w:t xml:space="preserve">2017 год -  0,00  тыс. рублей.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N - количество показателей (индикаторов) Программы;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фактическое значение показателя (индикатора)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153"/>
      </w:tblGrid>
      <w:tr w:rsidR="00FF72CB" w:rsidRPr="00C62935" w:rsidTr="00562F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FF72CB" w:rsidRPr="00C62935" w:rsidTr="00562F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FF72CB" w:rsidRPr="00C62935" w:rsidTr="00562F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Уровень эффективности удовлетворительный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FF72CB" w:rsidRPr="00C62935" w:rsidTr="00562F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FF72CB" w:rsidRPr="00C62935" w:rsidTr="00562F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FF72CB" w:rsidRPr="00670503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</w:t>
      </w:r>
      <w:r w:rsidRPr="00C62935">
        <w:rPr>
          <w:rFonts w:ascii="Times New Roman" w:hAnsi="Times New Roman" w:cs="Arial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Программы.</w:t>
      </w: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Pr="00C62935" w:rsidRDefault="001903D7" w:rsidP="00FF72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sub_4000"/>
      <w:bookmarkStart w:id="1" w:name="sub_400"/>
      <w:r>
        <w:rPr>
          <w:rFonts w:ascii="Times New Roman" w:hAnsi="Times New Roman"/>
          <w:sz w:val="24"/>
          <w:szCs w:val="24"/>
        </w:rPr>
        <w:lastRenderedPageBreak/>
        <w:t>П</w:t>
      </w:r>
      <w:r w:rsidR="00FF72CB" w:rsidRPr="00C62935">
        <w:rPr>
          <w:rFonts w:ascii="Times New Roman" w:hAnsi="Times New Roman"/>
          <w:sz w:val="24"/>
          <w:szCs w:val="24"/>
        </w:rPr>
        <w:t xml:space="preserve">риложение № </w:t>
      </w:r>
      <w:r w:rsidR="00FF72CB">
        <w:rPr>
          <w:rFonts w:ascii="Times New Roman" w:hAnsi="Times New Roman"/>
          <w:sz w:val="24"/>
          <w:szCs w:val="24"/>
        </w:rPr>
        <w:t>2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FF72CB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 августа  2016 г.  №  300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основной Программы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7055"/>
      </w:tblGrid>
      <w:tr w:rsidR="00FF72CB" w:rsidRPr="00C62935" w:rsidTr="00562F33"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«Развитие народного художественного творчества и культурно - досуговой деятельности» (далее - Подпрограмма 4)</w:t>
            </w:r>
          </w:p>
        </w:tc>
      </w:tr>
      <w:tr w:rsidR="00FF72CB" w:rsidRPr="00C62935" w:rsidTr="00562F33"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FF72CB" w:rsidRPr="00C62935" w:rsidTr="00562F33"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FF72CB" w:rsidRPr="00C62935" w:rsidTr="00562F33"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2CB" w:rsidRPr="00C62935" w:rsidTr="00562F33"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культуры.</w:t>
            </w:r>
          </w:p>
        </w:tc>
      </w:tr>
      <w:tr w:rsidR="00FF72CB" w:rsidRPr="00C62935" w:rsidTr="00562F33">
        <w:trPr>
          <w:trHeight w:val="2517"/>
        </w:trPr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проведение культурно - досуговых мероприятий;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-сохранение и развитие государственных языков Республики Коми;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-укрепление единства российской нации и этнокультурное 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развитие народов, проживающих на территории 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-приобретение специального оборудования, музыкальных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инструментов;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внедрение информационных технологий;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мероприятия по проведению ремонта, капитального ремонта и  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оснащение материалами;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реализация малых проектов в сфере культуры;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 строительство учреждений отрасли культура;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гранты в области культуры.</w:t>
            </w:r>
          </w:p>
        </w:tc>
      </w:tr>
      <w:tr w:rsidR="00FF72CB" w:rsidRPr="00C62935" w:rsidTr="00562F33">
        <w:trPr>
          <w:trHeight w:val="1116"/>
        </w:trPr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культурно - досуговых мероприятий;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посетителей культурно - досуговых мероприятий;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клубных формирований;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участников в клубных формированиях;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противопожарные мероприятия;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обеспеченных специальным оборудованием, музыкальными инструментами.</w:t>
            </w:r>
          </w:p>
        </w:tc>
      </w:tr>
      <w:tr w:rsidR="00FF72CB" w:rsidRPr="00C62935" w:rsidTr="00562F33">
        <w:trPr>
          <w:trHeight w:val="634"/>
        </w:trPr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 этап: 2014 -2017 годы;</w:t>
            </w:r>
          </w:p>
          <w:p w:rsidR="00FF72CB" w:rsidRPr="00C62935" w:rsidRDefault="00FF72CB" w:rsidP="0056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 этап: 2018 – 2020 годы.                        </w:t>
            </w:r>
          </w:p>
        </w:tc>
      </w:tr>
      <w:tr w:rsidR="00FF72CB" w:rsidRPr="00C62935" w:rsidTr="00562F33"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>раммы  4 потребуется  127 951,86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-  24 523,70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-  23 403,00   тыс. рублей;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-  23 403,00 тыс. рублей.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 тыс. рублей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2016 год -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 год -  0,00 тыс. рублей;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бюджета–10 052,40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97,80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-  </w:t>
            </w:r>
            <w:r>
              <w:rPr>
                <w:rFonts w:ascii="Times New Roman" w:hAnsi="Times New Roman"/>
                <w:sz w:val="24"/>
                <w:szCs w:val="24"/>
              </w:rPr>
              <w:t>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бюджета –117 799,46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24 133,60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23 303,3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 тыс. рублей;      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23 303,3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 тыс. рублей.             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- 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-  0,00 тыс. рублей; 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</w:tc>
      </w:tr>
      <w:tr w:rsidR="00FF72CB" w:rsidRPr="00C62935" w:rsidTr="00562F33">
        <w:trPr>
          <w:trHeight w:val="1148"/>
        </w:trPr>
        <w:tc>
          <w:tcPr>
            <w:tcW w:w="2226" w:type="dxa"/>
            <w:shd w:val="clear" w:color="auto" w:fill="auto"/>
          </w:tcPr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FF72CB" w:rsidRPr="00C62935" w:rsidRDefault="00FF72CB" w:rsidP="0056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5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2020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году планируется достичь следующих показателей: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досуговых мероприятий;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посетителей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досуговых  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мероприятий;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клубных формирований;</w:t>
            </w:r>
          </w:p>
          <w:p w:rsidR="00FF72CB" w:rsidRPr="00C62935" w:rsidRDefault="00FF72CB" w:rsidP="0056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участников в клубных формированиях;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противопожарные мероприятия;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учреждений обеспеченных специальным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оборудованием, музыкальными инструментам;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количество учреждений  получивших субсидия на реализацию  </w:t>
            </w:r>
          </w:p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малых проектов.</w:t>
            </w:r>
          </w:p>
        </w:tc>
      </w:tr>
    </w:tbl>
    <w:p w:rsidR="00FF72CB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 Характеристика сферы реализации Подпрограммы 4</w:t>
      </w:r>
    </w:p>
    <w:p w:rsidR="00FF72CB" w:rsidRPr="00022E20" w:rsidRDefault="00FF72CB" w:rsidP="00FF7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-досуговой  деятельности; обеспечение преемственности развития народно-художественного творчества, традиционной народной культуры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</w:t>
      </w:r>
      <w:r>
        <w:rPr>
          <w:rFonts w:ascii="Times New Roman" w:hAnsi="Times New Roman"/>
          <w:sz w:val="24"/>
          <w:szCs w:val="24"/>
        </w:rPr>
        <w:t xml:space="preserve">их на территории муниципального </w:t>
      </w:r>
      <w:r w:rsidRPr="00C62935">
        <w:rPr>
          <w:rFonts w:ascii="Times New Roman" w:hAnsi="Times New Roman"/>
          <w:sz w:val="24"/>
          <w:szCs w:val="24"/>
        </w:rPr>
        <w:t>образования.</w:t>
      </w:r>
    </w:p>
    <w:p w:rsidR="00FF72CB" w:rsidRPr="00C62935" w:rsidRDefault="00FF72CB" w:rsidP="00FF72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состоянию на 1 января 2016</w:t>
      </w:r>
      <w:r w:rsidRPr="00C62935">
        <w:rPr>
          <w:rFonts w:ascii="Times New Roman" w:hAnsi="Times New Roman"/>
          <w:sz w:val="24"/>
          <w:szCs w:val="24"/>
        </w:rPr>
        <w:t xml:space="preserve"> года в Княжпого</w:t>
      </w:r>
      <w:r>
        <w:rPr>
          <w:rFonts w:ascii="Times New Roman" w:hAnsi="Times New Roman"/>
          <w:sz w:val="24"/>
          <w:szCs w:val="24"/>
        </w:rPr>
        <w:t>стском районе функционировали 11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досуговых учреждений и 1 Центр национальных культур.</w:t>
      </w:r>
      <w:r w:rsidRPr="00C62935">
        <w:rPr>
          <w:rFonts w:ascii="Times New Roman" w:hAnsi="Times New Roman"/>
          <w:sz w:val="24"/>
          <w:szCs w:val="24"/>
        </w:rPr>
        <w:t xml:space="preserve"> Из общего числа клубных учреждений </w:t>
      </w:r>
      <w:r>
        <w:rPr>
          <w:rFonts w:ascii="Times New Roman" w:hAnsi="Times New Roman"/>
          <w:sz w:val="24"/>
          <w:szCs w:val="24"/>
        </w:rPr>
        <w:t>9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FF72CB" w:rsidRPr="00C62935" w:rsidRDefault="00FF72CB" w:rsidP="00FF72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-досуговых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FF72CB" w:rsidRPr="00C62935" w:rsidRDefault="00FF72CB" w:rsidP="00FF7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Развитие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 в районе тормозит ряд серьезных проблем:</w:t>
      </w:r>
    </w:p>
    <w:p w:rsidR="00FF72CB" w:rsidRPr="00C62935" w:rsidRDefault="00FF72CB" w:rsidP="00FF7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неудовлетворительное состояние и не соответствие современным требованиям материально-технической базы подавляющего большинства учреждений культуры клубного типа. Прослеживается износ оборудования, музыкальных инструментов, нехватка осветительной, звуковой и видеоаппаратуры. Нуждаются в обновлении сценические костюмы любительских коллективов. Следствием обозначенных проблем стало сокращение количества клубных мероприятий, снижение эффективности и качества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досуговых мероприятий, слабо развиваются кружки технического и декоративно-прикладного творчества. Отсутствует возможность выхода в единое культурное пространство через информационно-телекоммуникационную сеть «Интернет». Отсутствие средств на противопожарную защиту учреждений. 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недостаточная кадровая обеспеченность. В связи с низкой заработной платой, падением престижа профессии работника культуры, повсеместно прослеживается отток кадров из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сферы и приход в отрасль кадров, особенно на селе, не имеющих специального профессионального образования; </w:t>
      </w:r>
    </w:p>
    <w:p w:rsidR="00FF72CB" w:rsidRPr="00C62935" w:rsidRDefault="00FF72CB" w:rsidP="00FF7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под угрозой исчезновения находятся такие проявления нематериальных культурных ценностей народов, проживающих в республике, как традиционная народная музыка, танцы, праздники, народные ремесла и художественные промыслы, устные традиции;</w:t>
      </w:r>
    </w:p>
    <w:p w:rsidR="00FF72CB" w:rsidRPr="00C62935" w:rsidRDefault="00FF72CB" w:rsidP="00FF7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недостаточные условия созданы в учреждениях культуры клубного типа для работы по обработке уникальных образцов традиционной культуры, полученных ранее у носителей народной культуры.</w:t>
      </w:r>
    </w:p>
    <w:p w:rsidR="00FF72CB" w:rsidRPr="00C62935" w:rsidRDefault="00FF72CB" w:rsidP="00FF72CB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FF72CB" w:rsidRPr="002D1D69" w:rsidRDefault="00FF72CB" w:rsidP="00FF72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4 </w:t>
      </w:r>
      <w:r w:rsidRPr="00C62935">
        <w:rPr>
          <w:rFonts w:ascii="Times New Roman" w:hAnsi="Times New Roman"/>
          <w:b/>
          <w:bCs/>
          <w:sz w:val="24"/>
          <w:szCs w:val="24"/>
        </w:rPr>
        <w:t>, описание основных целей и задач Подпрограммы 4</w:t>
      </w:r>
    </w:p>
    <w:p w:rsidR="00FF72CB" w:rsidRPr="00C62935" w:rsidRDefault="00FF72CB" w:rsidP="00FF72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Основными целями Подпрограммы 4 являются: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sz w:val="24"/>
          <w:szCs w:val="24"/>
        </w:rPr>
      </w:pPr>
      <w:r w:rsidRPr="00C62935">
        <w:rPr>
          <w:rFonts w:ascii="Times New Roman" w:eastAsia="Calibri" w:hAnsi="Times New Roman" w:cs="Arial"/>
          <w:bCs/>
          <w:sz w:val="24"/>
          <w:szCs w:val="24"/>
        </w:rPr>
        <w:tab/>
        <w:t>1)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- проведение культурно - досуговых мероприятий;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и развитие  государственных языков Республики Коми;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укрепление единства российской нации и этнокультурное развитие народов, проживающих на территории муниципального образования;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-приобретение специального оборудования, музыкальных инструментов для оснащения муниципальных учреждений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внедрение в муниципальных учреждениях информационных технологий;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реализация малых проектов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FF72CB" w:rsidRPr="002D1D69" w:rsidRDefault="00FF72CB" w:rsidP="00FF72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 строительство учреждений отрасли культура.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муниципальной Подпрограммы 4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1 этап: 2014 -2017 годы;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2 этап: 2018 – 2020 годы.                           </w:t>
      </w:r>
    </w:p>
    <w:p w:rsidR="00FF72CB" w:rsidRPr="00C62935" w:rsidRDefault="00FF72CB" w:rsidP="00FF72C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>4. Перечень основных мероприятий Подпрограммы 4</w:t>
      </w:r>
    </w:p>
    <w:p w:rsidR="00FF72CB" w:rsidRPr="00C62935" w:rsidRDefault="00FF72CB" w:rsidP="00FF72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перечень основных мероприятий Подпрограммы 4 включены: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проведение культурно - досуговых мероприятий;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3) приобретение специального оборудования, музыкальных инструментов;</w:t>
      </w:r>
    </w:p>
    <w:p w:rsidR="001903D7" w:rsidRPr="00C62935" w:rsidRDefault="001903D7" w:rsidP="0019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5) реализация малых проектов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4) внедрение информационных технологий;</w:t>
      </w:r>
    </w:p>
    <w:p w:rsidR="00FF72CB" w:rsidRPr="00C62935" w:rsidRDefault="00FF72CB" w:rsidP="00FF72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6)  обеспечение первичных мер пожарной безопасности;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7) строительство учреждений отрасли культура;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8) гранты в области культуры.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4</w:t>
      </w:r>
    </w:p>
    <w:p w:rsidR="00FF72CB" w:rsidRPr="00C62935" w:rsidRDefault="00FF72CB" w:rsidP="00FF72CB">
      <w:pPr>
        <w:spacing w:after="0" w:line="240" w:lineRule="auto"/>
        <w:ind w:firstLine="360"/>
        <w:jc w:val="both"/>
        <w:outlineLvl w:val="3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N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N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 2025 года",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Концепция социально-экономического  развития муниципального района «Княжпогостский»  на период до 2020 года, утвержденной решением Совета муниципального района «Княжпогостский» от 20.12.2010 г. № 314,</w:t>
      </w:r>
      <w:r w:rsidRPr="00C62935">
        <w:rPr>
          <w:rFonts w:ascii="Times New Roman" w:hAnsi="Times New Roman"/>
        </w:rPr>
        <w:t xml:space="preserve"> Постановление Правительства РК от 30.12.2011 N 651 (ред. от 16.07.2013) "Об утверждении государственной программы Республики Коми "Культура Республики Коми".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Подпрограммы 4. Перечень целевых индикаторов и показателей Подпрограммы 4</w:t>
      </w:r>
    </w:p>
    <w:p w:rsidR="00FF72CB" w:rsidRPr="00C62935" w:rsidRDefault="00FF72CB" w:rsidP="00FF72CB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Показателями решения задач подпрограммы являются:</w:t>
      </w:r>
    </w:p>
    <w:p w:rsidR="00FF72CB" w:rsidRPr="00C62935" w:rsidRDefault="00FF72CB" w:rsidP="00FF7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увеличение количества культурно - досуговых мероприятий;</w:t>
      </w:r>
    </w:p>
    <w:p w:rsidR="00FF72CB" w:rsidRPr="00C62935" w:rsidRDefault="00FF72CB" w:rsidP="00FF7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увеличение количества посетителей культурно - досуговых мероприятий.</w:t>
      </w:r>
    </w:p>
    <w:p w:rsidR="00FF72CB" w:rsidRPr="00C62935" w:rsidRDefault="00FF72CB" w:rsidP="00FF7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увеличение количества клубных формирований;</w:t>
      </w:r>
    </w:p>
    <w:p w:rsidR="00FF72CB" w:rsidRPr="00C62935" w:rsidRDefault="00FF72CB" w:rsidP="00FF7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увеличение количества участников в клубных формированиях;</w:t>
      </w:r>
    </w:p>
    <w:p w:rsidR="00FF72CB" w:rsidRPr="00C62935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5) количество учреждений оснащенных информационными технологиями;</w:t>
      </w:r>
    </w:p>
    <w:p w:rsidR="00FF72CB" w:rsidRPr="00C62935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6) количество учреждений, в которых выполнены  противопожарные мероприятия;</w:t>
      </w:r>
    </w:p>
    <w:p w:rsidR="00FF72CB" w:rsidRPr="00C62935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7) количество учреждений обеспеченных специальным оборудованием, музыкальными инструментами;</w:t>
      </w:r>
    </w:p>
    <w:p w:rsidR="00FF72CB" w:rsidRPr="00C62935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8) доля получивших премию.</w:t>
      </w:r>
    </w:p>
    <w:p w:rsidR="00FF72CB" w:rsidRPr="002D1D69" w:rsidRDefault="00FF72CB" w:rsidP="00FF72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подпрограммы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2014-2018 годах составл</w:t>
      </w:r>
      <w:r>
        <w:rPr>
          <w:rFonts w:ascii="Times New Roman" w:eastAsia="PMingLiU" w:hAnsi="Times New Roman"/>
          <w:sz w:val="24"/>
          <w:szCs w:val="24"/>
          <w:lang w:eastAsia="zh-TW"/>
        </w:rPr>
        <w:t>яет 127 951,8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6 тыс. рублей. Показатели по годам и источникам финансирования приведены в таблице 2.</w:t>
      </w:r>
    </w:p>
    <w:p w:rsidR="00FF72CB" w:rsidRPr="00C62935" w:rsidRDefault="00FF72CB" w:rsidP="00FF7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FF72CB" w:rsidRPr="00C62935" w:rsidRDefault="00FF72CB" w:rsidP="00FF7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484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32"/>
        <w:gridCol w:w="1800"/>
        <w:gridCol w:w="2545"/>
        <w:gridCol w:w="1827"/>
        <w:gridCol w:w="1620"/>
      </w:tblGrid>
      <w:tr w:rsidR="00FF72CB" w:rsidRPr="00C62935" w:rsidTr="00562F33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62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CB" w:rsidRPr="00C62935" w:rsidTr="00562F33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20" w:type="dxa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FF72CB" w:rsidRPr="00C62935" w:rsidTr="00562F3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FF72CB" w:rsidRPr="00C62935" w:rsidTr="00562F33">
        <w:trPr>
          <w:jc w:val="center"/>
        </w:trPr>
        <w:tc>
          <w:tcPr>
            <w:tcW w:w="126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32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0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827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FF72CB" w:rsidRPr="00C62935" w:rsidTr="00562F33">
        <w:trPr>
          <w:jc w:val="center"/>
        </w:trPr>
        <w:tc>
          <w:tcPr>
            <w:tcW w:w="126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2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24 523,70</w:t>
            </w:r>
          </w:p>
        </w:tc>
        <w:tc>
          <w:tcPr>
            <w:tcW w:w="180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827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24 133,60</w:t>
            </w:r>
          </w:p>
        </w:tc>
      </w:tr>
      <w:tr w:rsidR="00FF72CB" w:rsidRPr="00C62935" w:rsidTr="00562F33">
        <w:trPr>
          <w:jc w:val="center"/>
        </w:trPr>
        <w:tc>
          <w:tcPr>
            <w:tcW w:w="126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32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23 403,00</w:t>
            </w:r>
          </w:p>
        </w:tc>
        <w:tc>
          <w:tcPr>
            <w:tcW w:w="180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27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23 303,3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72CB" w:rsidRPr="00C62935" w:rsidTr="00562F33">
        <w:trPr>
          <w:jc w:val="center"/>
        </w:trPr>
        <w:tc>
          <w:tcPr>
            <w:tcW w:w="126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32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23 403,00</w:t>
            </w:r>
          </w:p>
        </w:tc>
        <w:tc>
          <w:tcPr>
            <w:tcW w:w="180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27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3 303,3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72CB" w:rsidRPr="00C62935" w:rsidTr="00562F33">
        <w:trPr>
          <w:jc w:val="center"/>
        </w:trPr>
        <w:tc>
          <w:tcPr>
            <w:tcW w:w="126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2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127 951,8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10 052,40</w:t>
            </w:r>
          </w:p>
        </w:tc>
        <w:tc>
          <w:tcPr>
            <w:tcW w:w="1827" w:type="dxa"/>
            <w:shd w:val="clear" w:color="auto" w:fill="auto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FF72CB" w:rsidRPr="00C62935" w:rsidRDefault="00FF72CB" w:rsidP="0056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117 799,46</w:t>
            </w:r>
          </w:p>
        </w:tc>
      </w:tr>
    </w:tbl>
    <w:p w:rsidR="00FF72CB" w:rsidRPr="00C62935" w:rsidRDefault="00FF72CB" w:rsidP="00FF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4</w:t>
      </w:r>
    </w:p>
    <w:p w:rsidR="00FF72CB" w:rsidRPr="00C62935" w:rsidRDefault="00FF72CB" w:rsidP="00FF72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“Методика  оценки эффективности Программы» Программы</w:t>
      </w:r>
      <w:bookmarkEnd w:id="0"/>
      <w:bookmarkEnd w:id="1"/>
      <w:r>
        <w:rPr>
          <w:rFonts w:ascii="Times New Roman" w:hAnsi="Times New Roman"/>
          <w:sz w:val="24"/>
          <w:szCs w:val="24"/>
        </w:rPr>
        <w:t>.</w:t>
      </w:r>
    </w:p>
    <w:p w:rsidR="00FF72CB" w:rsidRDefault="00FF72CB" w:rsidP="00FF72C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  <w:sectPr w:rsidR="00FF72CB" w:rsidSect="001A66D0">
          <w:headerReference w:type="even" r:id="rId38"/>
          <w:headerReference w:type="default" r:id="rId39"/>
          <w:footerReference w:type="default" r:id="rId40"/>
          <w:footerReference w:type="first" r:id="rId41"/>
          <w:pgSz w:w="11905" w:h="16838" w:code="9"/>
          <w:pgMar w:top="142" w:right="794" w:bottom="0" w:left="1418" w:header="283" w:footer="283" w:gutter="0"/>
          <w:pgNumType w:start="1"/>
          <w:cols w:space="720"/>
          <w:noEndnote/>
          <w:titlePg/>
          <w:docGrid w:linePitch="299"/>
        </w:sectPr>
      </w:pPr>
    </w:p>
    <w:p w:rsidR="00B224AC" w:rsidRDefault="00B224AC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B224AC" w:rsidRDefault="00B224AC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sectPr w:rsidR="00B224AC" w:rsidSect="001A66D0">
      <w:headerReference w:type="default" r:id="rId42"/>
      <w:footerReference w:type="default" r:id="rId43"/>
      <w:footerReference w:type="first" r:id="rId44"/>
      <w:pgSz w:w="16838" w:h="11905" w:orient="landscape" w:code="9"/>
      <w:pgMar w:top="284" w:right="1134" w:bottom="794" w:left="42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B3" w:rsidRDefault="009A6AB3" w:rsidP="00FF72CB">
      <w:pPr>
        <w:spacing w:after="0" w:line="240" w:lineRule="auto"/>
      </w:pPr>
      <w:r>
        <w:separator/>
      </w:r>
    </w:p>
  </w:endnote>
  <w:endnote w:type="continuationSeparator" w:id="1">
    <w:p w:rsidR="009A6AB3" w:rsidRDefault="009A6AB3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204157"/>
      <w:docPartObj>
        <w:docPartGallery w:val="Page Numbers (Bottom of Page)"/>
        <w:docPartUnique/>
      </w:docPartObj>
    </w:sdtPr>
    <w:sdtContent>
      <w:p w:rsidR="00B224AC" w:rsidRDefault="00837321">
        <w:pPr>
          <w:pStyle w:val="a6"/>
          <w:jc w:val="right"/>
        </w:pPr>
        <w:fldSimple w:instr=" PAGE   \* MERGEFORMAT ">
          <w:r w:rsidR="001A66D0">
            <w:rPr>
              <w:noProof/>
            </w:rPr>
            <w:t>16</w:t>
          </w:r>
        </w:fldSimple>
      </w:p>
    </w:sdtContent>
  </w:sdt>
  <w:p w:rsidR="00F35F6F" w:rsidRPr="00D82F9B" w:rsidRDefault="009A6AB3" w:rsidP="00B224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05" w:rsidRPr="00EA3805" w:rsidRDefault="00EA3805" w:rsidP="00EA3805">
    <w:pPr>
      <w:pStyle w:val="a6"/>
      <w:jc w:val="right"/>
      <w:rPr>
        <w:lang w:val="ru-RU"/>
      </w:rPr>
    </w:pPr>
    <w:r>
      <w:rPr>
        <w:lang w:val="ru-RU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8" w:rsidRDefault="00837321" w:rsidP="00B224AC">
    <w:pPr>
      <w:pStyle w:val="a6"/>
    </w:pPr>
    <w:fldSimple w:instr=" PAGE   \* MERGEFORMAT ">
      <w:r w:rsidR="001A66D0">
        <w:rPr>
          <w:noProof/>
        </w:rPr>
        <w:t>17</w:t>
      </w:r>
    </w:fldSimple>
  </w:p>
  <w:p w:rsidR="00965418" w:rsidRPr="00D82F9B" w:rsidRDefault="00965418" w:rsidP="00B224A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8" w:rsidRDefault="00837321" w:rsidP="00B224AC">
    <w:pPr>
      <w:pStyle w:val="a6"/>
    </w:pPr>
    <w:fldSimple w:instr=" PAGE   \* MERGEFORMAT ">
      <w:r w:rsidR="001A66D0">
        <w:rPr>
          <w:noProof/>
        </w:rPr>
        <w:t>1</w:t>
      </w:r>
    </w:fldSimple>
  </w:p>
  <w:p w:rsidR="00965418" w:rsidRPr="00AA73BB" w:rsidRDefault="00965418" w:rsidP="00B22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B3" w:rsidRDefault="009A6AB3" w:rsidP="00FF72CB">
      <w:pPr>
        <w:spacing w:after="0" w:line="240" w:lineRule="auto"/>
      </w:pPr>
      <w:r>
        <w:separator/>
      </w:r>
    </w:p>
  </w:footnote>
  <w:footnote w:type="continuationSeparator" w:id="1">
    <w:p w:rsidR="009A6AB3" w:rsidRDefault="009A6AB3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6F" w:rsidRDefault="009A6AB3">
    <w:pPr>
      <w:pStyle w:val="af1"/>
    </w:pPr>
  </w:p>
  <w:tbl>
    <w:tblPr>
      <w:tblW w:w="15797" w:type="dxa"/>
      <w:tblCellSpacing w:w="5" w:type="nil"/>
      <w:tblInd w:w="75" w:type="dxa"/>
      <w:tblLayout w:type="fixed"/>
      <w:tblCellMar>
        <w:left w:w="75" w:type="dxa"/>
        <w:right w:w="75" w:type="dxa"/>
      </w:tblCellMar>
      <w:tblLook w:val="0000"/>
    </w:tblPr>
    <w:tblGrid>
      <w:gridCol w:w="1701"/>
      <w:gridCol w:w="3261"/>
      <w:gridCol w:w="2835"/>
      <w:gridCol w:w="598"/>
      <w:gridCol w:w="567"/>
      <w:gridCol w:w="1142"/>
      <w:gridCol w:w="575"/>
      <w:gridCol w:w="1006"/>
      <w:gridCol w:w="993"/>
      <w:gridCol w:w="1135"/>
      <w:gridCol w:w="992"/>
      <w:gridCol w:w="992"/>
    </w:tblGrid>
    <w:tr w:rsidR="00F35F6F" w:rsidRPr="00A569DF" w:rsidTr="008E769E">
      <w:trPr>
        <w:trHeight w:val="447"/>
        <w:tblCellSpacing w:w="5" w:type="nil"/>
      </w:trPr>
      <w:tc>
        <w:tcPr>
          <w:tcW w:w="170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Статус    </w:t>
          </w:r>
        </w:p>
      </w:tc>
      <w:tc>
        <w:tcPr>
          <w:tcW w:w="326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Наименование муниципальной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программы,  подпрограммы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муниципальной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>программы,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 xml:space="preserve">ведомственной целевой программы, 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основного  мероприятия </w:t>
          </w:r>
        </w:p>
      </w:tc>
      <w:tc>
        <w:tcPr>
          <w:tcW w:w="283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Ответственный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исполнитель,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соисполнители,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заказчик - 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координатор  </w:t>
          </w:r>
        </w:p>
      </w:tc>
      <w:tc>
        <w:tcPr>
          <w:tcW w:w="2882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Код бюджетной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классификации </w:t>
          </w:r>
        </w:p>
      </w:tc>
      <w:tc>
        <w:tcPr>
          <w:tcW w:w="511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Расходы (тыс. руб.), годы    </w:t>
          </w:r>
        </w:p>
      </w:tc>
    </w:tr>
    <w:tr w:rsidR="00F35F6F" w:rsidRPr="00A569DF" w:rsidTr="008E769E">
      <w:trPr>
        <w:trHeight w:val="139"/>
        <w:tblCellSpacing w:w="5" w:type="nil"/>
      </w:trPr>
      <w:tc>
        <w:tcPr>
          <w:tcW w:w="170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9A6AB3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26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9A6AB3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835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9A6AB3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ГРБС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Рз,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Пр </w:t>
          </w:r>
        </w:p>
      </w:tc>
      <w:tc>
        <w:tcPr>
          <w:tcW w:w="114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ЦСР</w:t>
          </w:r>
        </w:p>
      </w:tc>
      <w:tc>
        <w:tcPr>
          <w:tcW w:w="57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ВР</w:t>
          </w: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:rsidR="00F35F6F" w:rsidRPr="00A569DF" w:rsidRDefault="009A6AB3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Очередной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Первый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планового</w:t>
          </w:r>
        </w:p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периода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Второй  год планового периода</w:t>
          </w:r>
        </w:p>
      </w:tc>
    </w:tr>
    <w:tr w:rsidR="00F35F6F" w:rsidRPr="00A569DF" w:rsidTr="008E769E">
      <w:trPr>
        <w:trHeight w:val="231"/>
        <w:tblCellSpacing w:w="5" w:type="nil"/>
      </w:trPr>
      <w:tc>
        <w:tcPr>
          <w:tcW w:w="1701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1      </w:t>
          </w:r>
        </w:p>
      </w:tc>
      <w:tc>
        <w:tcPr>
          <w:tcW w:w="3261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2      </w:t>
          </w:r>
        </w:p>
      </w:tc>
      <w:tc>
        <w:tcPr>
          <w:tcW w:w="28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3       </w:t>
          </w:r>
        </w:p>
      </w:tc>
      <w:tc>
        <w:tcPr>
          <w:tcW w:w="5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4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5 </w:t>
          </w:r>
        </w:p>
      </w:tc>
      <w:tc>
        <w:tcPr>
          <w:tcW w:w="114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6 </w:t>
          </w:r>
        </w:p>
      </w:tc>
      <w:tc>
        <w:tcPr>
          <w:tcW w:w="57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7 </w:t>
          </w: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8   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9    </w:t>
          </w: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10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11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</w:p>
      </w:tc>
    </w:tr>
    <w:tr w:rsidR="00F35F6F" w:rsidRPr="00A569DF" w:rsidTr="008E769E">
      <w:trPr>
        <w:trHeight w:val="231"/>
        <w:tblCellSpacing w:w="5" w:type="nil"/>
      </w:trPr>
      <w:tc>
        <w:tcPr>
          <w:tcW w:w="10679" w:type="dxa"/>
          <w:gridSpan w:val="7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9A6AB3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2014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2015</w:t>
          </w: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2016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2017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35F6F" w:rsidRPr="00A569DF" w:rsidRDefault="00C97042" w:rsidP="008E769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2018</w:t>
          </w:r>
        </w:p>
      </w:tc>
    </w:tr>
  </w:tbl>
  <w:p w:rsidR="00F35F6F" w:rsidRDefault="009A6AB3">
    <w:pPr>
      <w:pStyle w:val="af1"/>
    </w:pPr>
  </w:p>
  <w:p w:rsidR="00F35F6F" w:rsidRDefault="009A6AB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6F" w:rsidRPr="007E3E25" w:rsidRDefault="009A6AB3" w:rsidP="007E3E25">
    <w:pPr>
      <w:pStyle w:val="af1"/>
      <w:tabs>
        <w:tab w:val="clear" w:pos="4153"/>
        <w:tab w:val="clear" w:pos="8306"/>
        <w:tab w:val="left" w:pos="13230"/>
      </w:tabs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8" w:rsidRPr="007E3E25" w:rsidRDefault="00965418" w:rsidP="007E3E25">
    <w:pPr>
      <w:pStyle w:val="af1"/>
      <w:tabs>
        <w:tab w:val="clear" w:pos="4153"/>
        <w:tab w:val="clear" w:pos="8306"/>
        <w:tab w:val="left" w:pos="1323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1903D7"/>
    <w:rsid w:val="001A66D0"/>
    <w:rsid w:val="001E6DE8"/>
    <w:rsid w:val="00316CA5"/>
    <w:rsid w:val="003A2176"/>
    <w:rsid w:val="006F761A"/>
    <w:rsid w:val="00790DD1"/>
    <w:rsid w:val="00837321"/>
    <w:rsid w:val="00965418"/>
    <w:rsid w:val="009A6AB3"/>
    <w:rsid w:val="00B224AC"/>
    <w:rsid w:val="00C97042"/>
    <w:rsid w:val="00EA3805"/>
    <w:rsid w:val="00F26520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21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b/>
      <w:bCs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D4DDC5450303F3B4FAE99D198FEBBF16DF7968021A95B91DED1E05C9r8cBM" TargetMode="External"/><Relationship Id="rId18" Type="http://schemas.openxmlformats.org/officeDocument/2006/relationships/hyperlink" Target="consultantplus://offline/ref=B1D4DDC5450303F3B4FAE99D198FEBBF16DF7C62021A95B91DED1E05C98BB6C3EB55C103D38DD817r5c3M" TargetMode="External"/><Relationship Id="rId26" Type="http://schemas.openxmlformats.org/officeDocument/2006/relationships/image" Target="media/image5.w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D4DDC5450303F3B4FAF7900FE3B5BB11D5276C00149EEE40B245589E82BC94rAcCM" TargetMode="External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A71640E1C95B91DED1E05C9r8cBM" TargetMode="External"/><Relationship Id="rId17" Type="http://schemas.openxmlformats.org/officeDocument/2006/relationships/hyperlink" Target="consultantplus://offline/ref=B1D4DDC5450303F3B4FAE99D198FEBBF1FD97F690216C8B315B41207CE84E9D4EC1CCD02D38DD9r1cEM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D4DDC5450303F3B4FAE99D198FEBBF1ED67D620E16C8B315B41207CE84E9D4EC1CCD02D38DD9r1c6M" TargetMode="External"/><Relationship Id="rId20" Type="http://schemas.openxmlformats.org/officeDocument/2006/relationships/hyperlink" Target="consultantplus://offline/ref=B1D4DDC5450303F3B4FAE99D198FEBBF16DD7062021D95B91DED1E05C9r8cBM" TargetMode="External"/><Relationship Id="rId29" Type="http://schemas.openxmlformats.org/officeDocument/2006/relationships/image" Target="media/image8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B7B64051595B91DED1E05C9r8cBM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footer" Target="foot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4DDC5450303F3B4FAE99D198FEBBF1EDE7F610616C8B315B41207CE84E9D4EC1CCD02D38DD8r1cFM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36" Type="http://schemas.openxmlformats.org/officeDocument/2006/relationships/hyperlink" Target="consultantplus://offline/ref=B1D4DDC5450303F3B4FAE99D198FEBBF16DD7062021D95B91DED1E05C9r8cBM" TargetMode="External"/><Relationship Id="rId10" Type="http://schemas.openxmlformats.org/officeDocument/2006/relationships/hyperlink" Target="consultantplus://offline/ref=B1D4DDC5450303F3B4FAE99D198FEBBF15D67E640C4BC2BB4CB810r0c0M" TargetMode="External"/><Relationship Id="rId19" Type="http://schemas.openxmlformats.org/officeDocument/2006/relationships/hyperlink" Target="consultantplus://offline/ref=B1D4DDC5450303F3B4FAE99D198FEBBF16DD7964061B95B91DED1E05C98BB6C3EB55C103D38DD816r5cDM" TargetMode="External"/><Relationship Id="rId31" Type="http://schemas.openxmlformats.org/officeDocument/2006/relationships/image" Target="media/image10.wmf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B1D4DDC5450303F3B4FAE99D198FEBBF16DE7D67001F95B91DED1E05C98BB6C3EB55C103D38DD816r5cAM" TargetMode="External"/><Relationship Id="rId22" Type="http://schemas.openxmlformats.org/officeDocument/2006/relationships/hyperlink" Target="consultantplus://offline/main?base=RLAW096;n=49456;fld=134;dst=100009" TargetMode="External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3EA7-A7D8-4A6D-B3C2-55EA1CB8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7776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2016-08-19T10:36:00Z</cp:lastPrinted>
  <dcterms:created xsi:type="dcterms:W3CDTF">2016-08-15T10:52:00Z</dcterms:created>
  <dcterms:modified xsi:type="dcterms:W3CDTF">2016-08-19T10:36:00Z</dcterms:modified>
</cp:coreProperties>
</file>