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76" w:rsidRDefault="00790DD1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5080</wp:posOffset>
            </wp:positionV>
            <wp:extent cx="828675" cy="1028700"/>
            <wp:effectExtent l="19050" t="0" r="9525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176" w:rsidRDefault="00D20284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pt;margin-top:-15.85pt;width:205.2pt;height:1in;z-index:251659264" strokecolor="white">
            <v:textbox style="mso-next-textbox:#_x0000_s1027">
              <w:txbxContent>
                <w:p w:rsidR="00F27BE1" w:rsidRPr="00CC4533" w:rsidRDefault="00F27BE1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27BE1" w:rsidRPr="00485710" w:rsidRDefault="00F27BE1" w:rsidP="00790DD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F27BE1" w:rsidRPr="00CC4533" w:rsidRDefault="00F27BE1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3A2176" w:rsidRDefault="00D20284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0;margin-top:-31.75pt;width:180pt;height:71.8pt;z-index:251660288" strokecolor="white">
            <v:textbox style="mso-next-textbox:#_x0000_s1028">
              <w:txbxContent>
                <w:p w:rsidR="00F27BE1" w:rsidRDefault="00F27BE1" w:rsidP="00790D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27BE1" w:rsidRPr="00CC4533" w:rsidRDefault="00F27BE1" w:rsidP="00790D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3A2176" w:rsidRDefault="003A2176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90DD1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1903D7" w:rsidRDefault="001903D7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790DD1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790DD1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Cs/>
          <w:iCs/>
          <w:sz w:val="28"/>
          <w:szCs w:val="28"/>
          <w:lang w:eastAsia="zh-TW"/>
        </w:rPr>
      </w:pPr>
    </w:p>
    <w:p w:rsidR="00790DD1" w:rsidRPr="00EB23EC" w:rsidRDefault="00790DD1" w:rsidP="00790DD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Cs/>
          <w:iCs/>
          <w:sz w:val="28"/>
          <w:szCs w:val="28"/>
          <w:lang w:eastAsia="zh-TW"/>
        </w:rPr>
      </w:pPr>
    </w:p>
    <w:p w:rsidR="00790DD1" w:rsidRPr="00C62935" w:rsidRDefault="00DB6140" w:rsidP="00790D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27BE1">
        <w:rPr>
          <w:rFonts w:ascii="Times New Roman" w:hAnsi="Times New Roman"/>
          <w:sz w:val="24"/>
          <w:szCs w:val="24"/>
        </w:rPr>
        <w:t xml:space="preserve">5 октября </w:t>
      </w:r>
      <w:r w:rsidR="00790DD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№  </w:t>
      </w:r>
      <w:r w:rsidR="00F27BE1">
        <w:rPr>
          <w:rFonts w:ascii="Times New Roman" w:hAnsi="Times New Roman"/>
          <w:sz w:val="24"/>
          <w:szCs w:val="24"/>
        </w:rPr>
        <w:t>376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«Княжпогостский» от 29 ноября 2013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841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790DD1" w:rsidRPr="00C62935" w:rsidRDefault="00790DD1" w:rsidP="00790D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исполнение решения Совета муниципального </w:t>
      </w:r>
      <w:r w:rsidR="00DB6140">
        <w:rPr>
          <w:rFonts w:ascii="Times New Roman" w:hAnsi="Times New Roman"/>
          <w:sz w:val="24"/>
          <w:szCs w:val="24"/>
        </w:rPr>
        <w:t>района «Княжпогостский» от 15</w:t>
      </w:r>
      <w:r>
        <w:rPr>
          <w:rFonts w:ascii="Times New Roman" w:hAnsi="Times New Roman"/>
          <w:sz w:val="24"/>
          <w:szCs w:val="24"/>
        </w:rPr>
        <w:t>.</w:t>
      </w:r>
      <w:r w:rsidR="00DB6140">
        <w:rPr>
          <w:rFonts w:ascii="Times New Roman" w:hAnsi="Times New Roman"/>
          <w:sz w:val="24"/>
          <w:szCs w:val="24"/>
        </w:rPr>
        <w:t>09.2016 г. № 98</w:t>
      </w:r>
      <w:r>
        <w:rPr>
          <w:rFonts w:ascii="Times New Roman" w:hAnsi="Times New Roman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22.12.2015 г. № 30 «О бюджете муниципального района «Княжпогостский» на 2016 год и плановый период 2017 – 2018 годов</w:t>
      </w:r>
      <w:r w:rsidR="00F27BE1">
        <w:rPr>
          <w:rFonts w:ascii="Times New Roman" w:hAnsi="Times New Roman"/>
          <w:sz w:val="24"/>
          <w:szCs w:val="24"/>
        </w:rPr>
        <w:t>»</w:t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1. Внести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администрации муниципального района «Княжпогостский» от 29 ноября 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г. № 841 «Об утверждении муниципальной программы «Развитие отрасли «Культура» в Княжпогостском районе»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постановление)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C62935">
        <w:rPr>
          <w:rFonts w:ascii="Times New Roman" w:hAnsi="Times New Roman"/>
          <w:sz w:val="24"/>
          <w:szCs w:val="24"/>
        </w:rPr>
        <w:t>:</w:t>
      </w:r>
    </w:p>
    <w:p w:rsidR="00790DD1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1.1</w:t>
      </w:r>
      <w:r>
        <w:rPr>
          <w:rFonts w:ascii="Times New Roman" w:hAnsi="Times New Roman"/>
          <w:sz w:val="24"/>
          <w:szCs w:val="24"/>
        </w:rPr>
        <w:t>.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 редакции согласно приложению № 1 к настоящему постановлению</w:t>
      </w:r>
      <w:r w:rsidRPr="00C62935">
        <w:rPr>
          <w:rFonts w:ascii="Times New Roman" w:hAnsi="Times New Roman"/>
          <w:sz w:val="24"/>
          <w:szCs w:val="24"/>
        </w:rPr>
        <w:t>.</w:t>
      </w:r>
    </w:p>
    <w:p w:rsidR="00DB6140" w:rsidRDefault="00790DD1" w:rsidP="00DB6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Подпрограмму</w:t>
      </w:r>
      <w:r w:rsidR="00DB6140">
        <w:rPr>
          <w:rFonts w:ascii="Times New Roman" w:hAnsi="Times New Roman"/>
          <w:sz w:val="24"/>
          <w:szCs w:val="24"/>
        </w:rPr>
        <w:t xml:space="preserve"> «Развитие библиотечного дела»</w:t>
      </w:r>
      <w:r w:rsidR="00DB6140" w:rsidRPr="00DB6140">
        <w:rPr>
          <w:rFonts w:ascii="Times New Roman" w:hAnsi="Times New Roman"/>
          <w:sz w:val="24"/>
          <w:szCs w:val="24"/>
        </w:rPr>
        <w:t xml:space="preserve"> </w:t>
      </w:r>
      <w:r w:rsidR="00DB6140">
        <w:rPr>
          <w:rFonts w:ascii="Times New Roman" w:hAnsi="Times New Roman"/>
          <w:sz w:val="24"/>
          <w:szCs w:val="24"/>
        </w:rPr>
        <w:t>изложить в редакции согласно приложению № 2 к настоящему постановлению.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 (таблицу № 6) изложить в редакции согласно приложению № 3 к настоящему постановлению.</w:t>
      </w:r>
    </w:p>
    <w:p w:rsidR="00790DD1" w:rsidRDefault="00790DD1" w:rsidP="00790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(таблица 7) изложить в редакции согласно приложению № 4 к настоящему постановлению.</w:t>
      </w:r>
    </w:p>
    <w:p w:rsidR="00F27BE1" w:rsidRDefault="00790DD1" w:rsidP="00F27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</w:t>
      </w:r>
      <w:r w:rsidR="00F27B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0DD1" w:rsidRDefault="00F27BE1" w:rsidP="00F27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90DD1" w:rsidRPr="00C6293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790DD1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0DD1" w:rsidRPr="00C62935" w:rsidRDefault="00790DD1" w:rsidP="0079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DD1" w:rsidRDefault="00790DD1" w:rsidP="00790D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62935">
        <w:rPr>
          <w:rFonts w:ascii="Times New Roman" w:hAnsi="Times New Roman"/>
          <w:sz w:val="24"/>
          <w:szCs w:val="24"/>
        </w:rPr>
        <w:t xml:space="preserve">уководитель администрации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6293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В.И. Ивочкин</w:t>
      </w:r>
    </w:p>
    <w:p w:rsidR="00790DD1" w:rsidRPr="00AB3FF9" w:rsidRDefault="00790DD1" w:rsidP="00790DD1">
      <w:pPr>
        <w:jc w:val="both"/>
        <w:rPr>
          <w:rFonts w:ascii="Times New Roman" w:hAnsi="Times New Roman"/>
          <w:sz w:val="24"/>
          <w:szCs w:val="24"/>
        </w:rPr>
      </w:pPr>
    </w:p>
    <w:p w:rsidR="00790DD1" w:rsidRDefault="00790DD1" w:rsidP="00790DD1">
      <w:pPr>
        <w:spacing w:after="0"/>
        <w:rPr>
          <w:rFonts w:ascii="Times New Roman" w:hAnsi="Times New Roman"/>
        </w:rPr>
      </w:pPr>
    </w:p>
    <w:p w:rsidR="001903D7" w:rsidRDefault="001903D7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1903D7" w:rsidRDefault="001903D7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FF72CB" w:rsidRPr="00C62935" w:rsidRDefault="00FF72CB" w:rsidP="00FF72C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FF72CB" w:rsidRPr="00C62935" w:rsidRDefault="00DB6140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27BE1">
        <w:rPr>
          <w:rFonts w:ascii="Times New Roman" w:hAnsi="Times New Roman"/>
          <w:sz w:val="24"/>
          <w:szCs w:val="24"/>
        </w:rPr>
        <w:t xml:space="preserve">5 октября </w:t>
      </w:r>
      <w:r>
        <w:rPr>
          <w:rFonts w:ascii="Times New Roman" w:hAnsi="Times New Roman"/>
          <w:sz w:val="24"/>
          <w:szCs w:val="24"/>
        </w:rPr>
        <w:t xml:space="preserve"> 2016 г.  №  </w:t>
      </w:r>
      <w:r w:rsidR="00F27BE1">
        <w:rPr>
          <w:rFonts w:ascii="Times New Roman" w:hAnsi="Times New Roman"/>
          <w:sz w:val="24"/>
          <w:szCs w:val="24"/>
        </w:rPr>
        <w:t>376</w:t>
      </w:r>
      <w:r w:rsidR="00FF72CB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F72CB" w:rsidRPr="00C62935" w:rsidRDefault="00FF72CB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FF72CB" w:rsidRPr="00C62935" w:rsidRDefault="00FF72CB" w:rsidP="00F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F72CB" w:rsidRPr="00C62935" w:rsidRDefault="00FF72CB" w:rsidP="00F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33"/>
      </w:tblGrid>
      <w:tr w:rsidR="00FF72CB" w:rsidRPr="00C62935" w:rsidTr="00F27BE1">
        <w:trPr>
          <w:trHeight w:val="691"/>
        </w:trPr>
        <w:tc>
          <w:tcPr>
            <w:tcW w:w="2766" w:type="dxa"/>
            <w:shd w:val="clear" w:color="auto" w:fill="auto"/>
          </w:tcPr>
          <w:p w:rsidR="00FF72CB" w:rsidRPr="00C62935" w:rsidRDefault="00FF72CB" w:rsidP="00F27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F2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- Программа)</w:t>
            </w:r>
          </w:p>
        </w:tc>
      </w:tr>
      <w:tr w:rsidR="00FF72CB" w:rsidRPr="00C62935" w:rsidTr="003C61A3">
        <w:trPr>
          <w:trHeight w:val="1356"/>
        </w:trPr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EA3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«Княжпогостский районный историко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 краеведческий  музей»,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МАУ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ДО «Детско – юношеская спортивная школа» Княжпогостского района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1. «Развитие организаций дополнительного образования» (далее - Подпрограмма 1);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2. «Развитие библиотечного дела» (далее - Подпрограмма 2);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3. «Развитие музейного дела» (далее - Подпрограмма 3);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-досуговой деятельности» (далее - Подпрограмма 4);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FF72CB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«Обеспечение деятельности в сфере спортивной ориентации и самоопределения учащихся и молодежи» 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F2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 w:rsidR="00F27BE1"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FF72CB" w:rsidRPr="00C62935" w:rsidTr="00DB6140">
        <w:trPr>
          <w:trHeight w:val="377"/>
        </w:trPr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дополнительного образования детей;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библиотечного дела в Княжпогостском районе;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- развитие музейного дела в Княжпогостском районе;  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культуры;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сохранение и развитие государственных языков Республики Коми; 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единства российской нации и этнокультурное развитие народов, проживающих на территории муниципального образования;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обеспечение  управления реализации  мероприятий муниципальной программы «Развитие отрасли «Культура в Княжпогостском районе»;</w:t>
            </w:r>
          </w:p>
          <w:p w:rsidR="00FF72CB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хозяйственно-техническое обслуживание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2CB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903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039F">
              <w:rPr>
                <w:rFonts w:ascii="Times New Roman" w:hAnsi="Times New Roman"/>
                <w:sz w:val="24"/>
                <w:szCs w:val="24"/>
              </w:rPr>
              <w:t>оздание условий для занятий физической культурой и спортом;</w:t>
            </w:r>
          </w:p>
          <w:p w:rsidR="00FF72CB" w:rsidRPr="00C62935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9039F">
              <w:rPr>
                <w:rFonts w:ascii="Times New Roman" w:hAnsi="Times New Roman"/>
                <w:sz w:val="24"/>
                <w:szCs w:val="24"/>
              </w:rPr>
              <w:t>азвитие массового спорта среди молодежи,  лиц с ограниченными возможностями и пожилого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2CB" w:rsidRPr="00C62935" w:rsidTr="003C61A3">
        <w:trPr>
          <w:trHeight w:val="765"/>
        </w:trPr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1) доля библиотечных фондов, внесенных в электронный каталог, в общем объеме фондов общедоступных  библиотек в муниципальном районе «Княжпогостский»;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2) количество  экземпляров  новых   поступлений   в библиотечные фонды общедоступных библиотек  на  1  тыс. человек населения; </w:t>
            </w:r>
          </w:p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3) развитие музейного дела;                                                 </w:t>
            </w:r>
          </w:p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4)  количество  учреждений  культуры, обеспеченных    световым,     звуковым,     специальным оборудованием,  музыкальными  инструментами;</w:t>
            </w:r>
          </w:p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5) количество учреждений культуры, в которых проведены противопожарные мероприятия;</w:t>
            </w:r>
          </w:p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6) количество культурно - досуговых учреждений культуры, в которых внедрены информационные технологии;</w:t>
            </w:r>
          </w:p>
          <w:p w:rsidR="00FF72CB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7) количество учреждений получивших субсидии на реализацию малых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2CB" w:rsidRPr="0099039F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 w:rsidRPr="0099039F">
              <w:rPr>
                <w:rFonts w:ascii="Times New Roman" w:hAnsi="Times New Roman"/>
                <w:sz w:val="24"/>
                <w:szCs w:val="24"/>
              </w:rPr>
              <w:t>8)</w:t>
            </w:r>
            <w:r w:rsidRPr="00990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99039F">
              <w:rPr>
                <w:rFonts w:ascii="Times New Roman" w:hAnsi="Times New Roman"/>
              </w:rPr>
              <w:t>оличество проводимых физкультурно-спортивных мероприятий на территории муниципального района «Княжпогостский» (единиц);</w:t>
            </w:r>
          </w:p>
          <w:p w:rsidR="00FF72CB" w:rsidRPr="0099039F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ч</w:t>
            </w:r>
            <w:r w:rsidRPr="0099039F">
              <w:rPr>
                <w:rFonts w:ascii="Times New Roman" w:hAnsi="Times New Roman"/>
              </w:rPr>
              <w:t>исленность занимающихся физической культурой и спортом (человек);</w:t>
            </w:r>
          </w:p>
          <w:p w:rsidR="00FF72CB" w:rsidRPr="0099039F" w:rsidRDefault="00FF72CB" w:rsidP="003C61A3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 к</w:t>
            </w:r>
            <w:r w:rsidRPr="0099039F">
              <w:rPr>
                <w:rFonts w:ascii="Times New Roman" w:hAnsi="Times New Roman"/>
              </w:rPr>
              <w:t>оличество выездных мероприятий спортивной направленности (единиц)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F72CB" w:rsidRPr="00C62935" w:rsidTr="003C61A3">
        <w:trPr>
          <w:trHeight w:val="349"/>
        </w:trPr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 этап: 2014 -2017 годы;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 этап: 2018 – 2020 годы.                           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C61A3">
              <w:rPr>
                <w:rFonts w:ascii="Times New Roman" w:hAnsi="Times New Roman"/>
                <w:sz w:val="24"/>
                <w:szCs w:val="24"/>
              </w:rPr>
              <w:t>2018 годы потребуется  347 788,1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77 370,62 тыс. рублей;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14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B6140">
              <w:rPr>
                <w:rFonts w:ascii="Times New Roman" w:hAnsi="Times New Roman"/>
                <w:sz w:val="24"/>
                <w:szCs w:val="24"/>
              </w:rPr>
              <w:br/>
              <w:t>2016 год -  67 934,44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 год -  69 707,63 тыс. рублей.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-  69 767,63 тыс. рублей.</w:t>
            </w:r>
          </w:p>
          <w:p w:rsidR="00FF72CB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счет федеральных средств – 533,49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2017год -  0,00 тыс. рублей;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>убликанского бюджета – 11</w:t>
            </w:r>
            <w:r w:rsidR="003C61A3">
              <w:rPr>
                <w:rFonts w:ascii="Times New Roman" w:hAnsi="Times New Roman"/>
                <w:sz w:val="24"/>
                <w:szCs w:val="24"/>
              </w:rPr>
              <w:t> 075,10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9 781,80 тыс. рублей;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256,50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C61A3">
              <w:rPr>
                <w:rFonts w:ascii="Times New Roman" w:hAnsi="Times New Roman"/>
                <w:sz w:val="24"/>
                <w:szCs w:val="24"/>
              </w:rPr>
              <w:br/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274,85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274,85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бюджета –336 179,59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 62 695,56 тыс. рублей;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67 196,84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69 432,78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69 492,78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F72CB" w:rsidRDefault="00FF72CB" w:rsidP="003C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внебюджетных средств – 0,00 тыс. рублей,</w:t>
            </w:r>
          </w:p>
          <w:p w:rsidR="00FF72CB" w:rsidRPr="00C62935" w:rsidRDefault="00FF72CB" w:rsidP="003C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FF72CB" w:rsidRPr="00C62935" w:rsidRDefault="00FF72CB" w:rsidP="003C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2015год - 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2016 год - 0,00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 год -  0,00  тыс. рублей.</w:t>
            </w:r>
          </w:p>
          <w:p w:rsidR="00FF72CB" w:rsidRPr="00C62935" w:rsidRDefault="00FF72CB" w:rsidP="003C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</w:tc>
      </w:tr>
      <w:tr w:rsidR="00FF72CB" w:rsidRPr="00C62935" w:rsidTr="003C61A3">
        <w:tc>
          <w:tcPr>
            <w:tcW w:w="2766" w:type="dxa"/>
            <w:shd w:val="clear" w:color="auto" w:fill="auto"/>
          </w:tcPr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FF72CB" w:rsidRPr="00C62935" w:rsidRDefault="00FF72CB" w:rsidP="003C61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shd w:val="clear" w:color="auto" w:fill="auto"/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На I этапе реализации Программы основное внимание будет уделено укреплению и модернизации  материально-технической базы,   информатизации   отрасли культуры,    повышению доступности  культурных  благ,  формированию  условий  для повышения  их  востребованности  населением  и  расширения возможности творческой самореализации граждан. Модернизация инфраструктуры отрасли культуры Княжпогостского района,  сохранение  многообразия  видов  учреждений   будут способствовать повышению  качества  и  росту  многообразия предоставляемых населению Княжпогостского района культурных благ. 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В  последующий  период   реализации   Программы   будут реализованы мероприятия, способствующие  совершенствованию условий  для  реализации  историко-культурного  потенциала региона    с    учетом    территориальных    особенностей, формированию     единого     культурного     пространства обеспечивающего  населению  различных   социальных   групп возможность  получения  культурных  благ  и  более  полной самореализации в разнообразной культурной деятельности. В  целом  реализация  Программы   позволит   обеспечить сохранение  историко-культурного  наследия Княжпогостского района во всем спектре его направлений, что будет способствовать  формированию   комфортной   этнокультурной среды обитания и  обеспечению  преемственности  культурных традиций.   </w:t>
            </w:r>
          </w:p>
          <w:p w:rsidR="00FF72CB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    Будут  созданы   условия,   обеспечивающие   равный   и свободный доступ населения  к информации  и культурным  благам,  формирование  условий  для   развития активности   населения    в    творческой    деятельности, предоставление  максимальных  возможностей  для  раскрытия творческого   потенциала   и   творческой   самореализации граждан, повышение конкурентоспособности различных видов продуктов культурной деятельности.   </w:t>
            </w:r>
          </w:p>
          <w:p w:rsidR="00FF72CB" w:rsidRPr="007B2E9D" w:rsidRDefault="001903D7" w:rsidP="003C61A3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="00FF72CB" w:rsidRPr="007B2E9D">
              <w:rPr>
                <w:rFonts w:ascii="Times New Roman" w:hAnsi="Times New Roman"/>
                <w:bCs/>
                <w:sz w:val="24"/>
                <w:szCs w:val="24"/>
              </w:rPr>
              <w:t>программы позволит:</w:t>
            </w:r>
          </w:p>
          <w:p w:rsidR="00FF72CB" w:rsidRDefault="00FF72CB" w:rsidP="003C61A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уровня нравственно-эстетического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духовного развития населения;</w:t>
            </w:r>
          </w:p>
          <w:p w:rsidR="00FF72CB" w:rsidRDefault="00FF72CB" w:rsidP="003C61A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сохранени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преемственности и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условий долгосрочного развития 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>традиций Княжпогостского района;</w:t>
            </w:r>
          </w:p>
          <w:p w:rsidR="00FF72CB" w:rsidRDefault="00FF72CB" w:rsidP="003C61A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расширени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спектра информационно-образовательных, культурно-просветительских, интеллектуально - досуговых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слуг, предоставляемых населению,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повышению их качества, комфортности предоставления, уровня соответствия запросам пользователей и их досту</w:t>
            </w:r>
            <w:r>
              <w:rPr>
                <w:rFonts w:ascii="Times New Roman" w:hAnsi="Times New Roman"/>
                <w:sz w:val="24"/>
                <w:szCs w:val="24"/>
              </w:rPr>
              <w:t>пность для всех слоев населения;</w:t>
            </w:r>
          </w:p>
          <w:p w:rsidR="00FF72CB" w:rsidRPr="005E5DD2" w:rsidRDefault="00FF72CB" w:rsidP="003C61A3">
            <w:pPr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дальнейшее развитие самодеятельного и любительс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художественного творчества.</w:t>
            </w:r>
          </w:p>
        </w:tc>
      </w:tr>
    </w:tbl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62935">
        <w:rPr>
          <w:rFonts w:ascii="Times New Roman" w:hAnsi="Times New Roman"/>
          <w:b/>
          <w:bCs/>
          <w:sz w:val="24"/>
        </w:rPr>
        <w:t>1. Характеристика текущего состояния соответствующей сферы социально-экономического развития муниципального образования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1 января 2016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32 единицы, в том числе: 11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Кроме этого, с 2014 года действует 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2015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- </w:t>
      </w:r>
      <w:r>
        <w:rPr>
          <w:rFonts w:ascii="Times New Roman" w:hAnsi="Times New Roman"/>
          <w:sz w:val="24"/>
          <w:szCs w:val="24"/>
        </w:rPr>
        <w:t>78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>
        <w:rPr>
          <w:rFonts w:ascii="Times New Roman" w:hAnsi="Times New Roman"/>
          <w:sz w:val="24"/>
          <w:szCs w:val="24"/>
        </w:rPr>
        <w:t>4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71 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Второй показатель, который определяет работу учреждений культуры – это   удельный вес населения, участвующего в культурных мероприятиях. Сегодня культурно -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154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1675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>
        <w:rPr>
          <w:rFonts w:ascii="Times New Roman" w:hAnsi="Times New Roman"/>
          <w:spacing w:val="-1"/>
          <w:sz w:val="24"/>
          <w:szCs w:val="24"/>
        </w:rPr>
        <w:t>70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>
        <w:rPr>
          <w:rFonts w:ascii="Times New Roman" w:hAnsi="Times New Roman"/>
          <w:sz w:val="24"/>
          <w:szCs w:val="24"/>
        </w:rPr>
        <w:t>785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- досуговой деятельности являются важнейшими задачами Программы.    </w:t>
      </w:r>
    </w:p>
    <w:p w:rsidR="00FF72CB" w:rsidRPr="00C62935" w:rsidRDefault="00FF72CB" w:rsidP="00FF72C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ab/>
        <w:t xml:space="preserve"> 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2015 году было охвачено  65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2015 году на</w:t>
      </w:r>
      <w:r w:rsidRPr="00C62935">
        <w:rPr>
          <w:rFonts w:ascii="Times New Roman" w:hAnsi="Times New Roman"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88,0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230,0  тысяч рублей.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-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300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Музеи муниципального значения - муниципальное бюджетное учреждение                 «Княжпогостский районный историко- краеведческий музей» г. Емва (далее -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филиал «Музей им. П.Сорокина в с. Туръя» МБУ «Княжпогостский РИКМ». 1 муниципальный музей находи</w:t>
      </w:r>
      <w:r w:rsidRPr="00904859">
        <w:rPr>
          <w:rFonts w:ascii="Times New Roman" w:hAnsi="Times New Roman"/>
          <w:sz w:val="24"/>
          <w:szCs w:val="24"/>
        </w:rPr>
        <w:t>тся в городской местности, 1 - в сельской</w:t>
      </w:r>
      <w:r>
        <w:rPr>
          <w:rFonts w:ascii="Times New Roman" w:hAnsi="Times New Roman"/>
          <w:sz w:val="24"/>
          <w:szCs w:val="24"/>
        </w:rPr>
        <w:t>.</w:t>
      </w:r>
      <w:r w:rsidRPr="00C62935">
        <w:rPr>
          <w:rFonts w:ascii="Times New Roman" w:hAnsi="Times New Roman"/>
          <w:sz w:val="24"/>
          <w:szCs w:val="24"/>
        </w:rPr>
        <w:t xml:space="preserve"> Охват населения музейным обслуживанием составил в 201</w:t>
      </w:r>
      <w:r>
        <w:rPr>
          <w:rFonts w:ascii="Times New Roman" w:hAnsi="Times New Roman"/>
          <w:sz w:val="24"/>
          <w:szCs w:val="24"/>
        </w:rPr>
        <w:t>5 году 66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В целях оптимизации расходов на вспомогательный  и обслуживающий персонал учреждений культуры Княжпогостского района</w:t>
      </w:r>
      <w:r>
        <w:rPr>
          <w:rFonts w:ascii="Times New Roman" w:hAnsi="Times New Roman"/>
          <w:sz w:val="24"/>
          <w:szCs w:val="24"/>
        </w:rPr>
        <w:t xml:space="preserve"> в 2013 году</w:t>
      </w:r>
      <w:r w:rsidRPr="00C62935">
        <w:rPr>
          <w:rFonts w:ascii="Times New Roman" w:hAnsi="Times New Roman"/>
          <w:sz w:val="24"/>
          <w:szCs w:val="24"/>
        </w:rPr>
        <w:t xml:space="preserve"> создано Муниципальное автономное учреждение «Центр хозяйственно – технического обеспечения учреждений Княжпогостского района».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Материально -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 - и свето - оборудования, современной системы безопасности. 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</w:t>
      </w:r>
      <w:r w:rsidRPr="00C62935">
        <w:rPr>
          <w:rFonts w:ascii="Times New Roman" w:hAnsi="Times New Roman"/>
          <w:sz w:val="24"/>
          <w:szCs w:val="24"/>
        </w:rPr>
        <w:lastRenderedPageBreak/>
        <w:t>использования бюджетных ресурсов и лучшую связь их объемов с достижением планируемых результатов.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Программа направлена на решение важнейших задач, соответствующих целям социально-экономического развития муниципального района «Княжпогостский». Мероприятия Программы согласуются со стратегическими целями в области экономического и социального развития, определенными </w:t>
      </w:r>
      <w:r>
        <w:rPr>
          <w:rFonts w:ascii="Times New Roman" w:hAnsi="Times New Roman"/>
          <w:sz w:val="24"/>
          <w:szCs w:val="24"/>
        </w:rPr>
        <w:t>Стратегией</w:t>
      </w:r>
      <w:r w:rsidRPr="00C62935">
        <w:rPr>
          <w:rFonts w:ascii="Times New Roman" w:hAnsi="Times New Roman"/>
          <w:sz w:val="24"/>
          <w:szCs w:val="24"/>
        </w:rPr>
        <w:t xml:space="preserve"> социально-экономического  развития муниципального района «Княжпогостский»  на период до 2020 года, утвержденной решением Совета муниципальн</w:t>
      </w:r>
      <w:r>
        <w:rPr>
          <w:rFonts w:ascii="Times New Roman" w:hAnsi="Times New Roman"/>
          <w:sz w:val="24"/>
          <w:szCs w:val="24"/>
        </w:rPr>
        <w:t>ого района «Княжпогостский» от 18.0</w:t>
      </w:r>
      <w:r w:rsidRPr="00C62935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4</w:t>
      </w:r>
      <w:r w:rsidRPr="00C6293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282</w:t>
      </w:r>
      <w:r w:rsidRPr="00C62935">
        <w:rPr>
          <w:rFonts w:ascii="Times New Roman" w:hAnsi="Times New Roman"/>
          <w:sz w:val="24"/>
          <w:szCs w:val="24"/>
        </w:rPr>
        <w:t xml:space="preserve">  по следующим направлениям: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повышение культурного и образовательного уровня населения;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доступности и повышение качества социальных услуг для населения;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информатизация учреждений культуры, создание новых информационных продуктов;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противопожарная защита учреждений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укрепление материально- технической базы учреждений культуры;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>- управления реализации  мероприятий муниципальной программы «Развитие отрасли «Культура в Княжпогостском районе».</w:t>
      </w:r>
    </w:p>
    <w:p w:rsidR="00FF72CB" w:rsidRPr="002D1D69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FF72CB" w:rsidRPr="00C62935" w:rsidRDefault="00FF72CB" w:rsidP="00FF72C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Приоритет Программы - развитие инфраструктуры отрасли "Культура" в муниципальном районе «Княжпогостский», соответствующей потребностям современного общества.</w:t>
      </w:r>
    </w:p>
    <w:p w:rsidR="00FF72CB" w:rsidRPr="00C62935" w:rsidRDefault="00FF72CB" w:rsidP="00FF72C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Целями Программы являются: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повышение качества жизни населения Княжпогостского района путем предоставления возможности творческой самореализации, духовного обогащения творчески активной части населения, воспитание (формирование) подрастающего поколения в духе культурных традиций Княжпогостского района, Республики Коми и России, создание условий для развития творческих способностей и социализации современной молодежи, полноценного межнационального культурного обмена;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обеспечение достойной оплаты труда работников учреждений культуры, как результат повышения качества, и количества оказываемых ими муниципальных услуг;                                    развитие и сохранение кадрового потенциала учреждений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повышение престижности и привлекательности профессий в сфере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культурного и исторического наследия народов, обеспечение доступа граждан к культурным ценностям и участию в культурной жизни, реализация творческого потенциала нации;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создание благоприятных условий для устойчивого развития сферы культуры в Княжпогостском районе.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Для участия в указанных целях необходимо решение следующих задач: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дополнительного образования детей;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библиотечного дела в Княжпогостском районе;</w:t>
      </w:r>
      <w:r w:rsidRPr="00C62935">
        <w:rPr>
          <w:rFonts w:ascii="Times New Roman" w:hAnsi="Times New Roman"/>
          <w:sz w:val="24"/>
          <w:szCs w:val="24"/>
        </w:rPr>
        <w:br/>
      </w:r>
      <w:r w:rsidRPr="00C62935">
        <w:rPr>
          <w:rFonts w:ascii="Times New Roman" w:hAnsi="Times New Roman"/>
          <w:sz w:val="24"/>
          <w:szCs w:val="24"/>
        </w:rPr>
        <w:tab/>
        <w:t xml:space="preserve">- развитие музейного дела в Княжпогостском районе;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создание условий для организации досуга и обеспечения жителей муниципального района «Княжпогостский» услугами организаций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 xml:space="preserve">- управления реализации  мероприятий муниципальной программы «Развитие отрасли «Культура в Княжпогостском районе»; 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 хозяйственно-техническое о</w:t>
      </w:r>
      <w:r>
        <w:rPr>
          <w:rFonts w:ascii="Times New Roman" w:hAnsi="Times New Roman" w:cs="Arial"/>
          <w:sz w:val="24"/>
          <w:szCs w:val="24"/>
        </w:rPr>
        <w:t>бслуживание учреждений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>- обеспечение деятельности в сфере  спортивной ориентации и самоопределения учащихся и молодежи.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В рамках решения задачи по развитию дополнительного образования детей в сфере культуры предусмотрено: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Кроме того, Программой по развитию библиотечного, музейного дела и культурно - досуговой деятельности предусмотрено приобретение специального оборудования, современной техники, музыкальных инструментов, расходных материалов, запасных частей и аксессуаров к ним для оснащения учреждений культуры и искусства в муниципальном районе «Княжпогостский».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Для решения задачи по информационному обеспечению учреждений культуры  предусмотрен комплекс мероприятий, в том числе внедрение информационных технологий, который предполагает, прежде всего, разработку концепции информатизации сферы культуры муниципального района «Княжпогостский». Проведение мероприятий по информатизации в рамках концепции позволит корректно связать используемые (или планируемые к внедрению в дальнейшем) информационные системы и инфраструктурные составляющие.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Информатизация учреждений культуры и организаций дополнительного образования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9" w:history="1">
        <w:r w:rsidRPr="00C62935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услуг"), системой электронного документооборота и другими информационными системами.</w:t>
      </w:r>
    </w:p>
    <w:p w:rsidR="00FF72CB" w:rsidRPr="002D1D69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-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Программы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 xml:space="preserve">Сроки реализации Программы – </w:t>
      </w:r>
      <w:r w:rsidRPr="00C62935">
        <w:rPr>
          <w:rFonts w:ascii="Times New Roman" w:hAnsi="Times New Roman"/>
          <w:sz w:val="24"/>
          <w:szCs w:val="24"/>
        </w:rPr>
        <w:t>1 этап: 2014 -2017 годы;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2 этап: 2018 – 2020 годы.                          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подпрограммам.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таблице</w:t>
        </w:r>
      </w:hyperlink>
      <w:r w:rsidRPr="00C62935">
        <w:rPr>
          <w:rFonts w:ascii="Times New Roman" w:hAnsi="Times New Roman"/>
          <w:sz w:val="24"/>
          <w:szCs w:val="24"/>
        </w:rPr>
        <w:t xml:space="preserve"> 2 приложения 1 к Программе.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Правовое регулирование отношений в сфере культуры осуществляется в соответствии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1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Основами законодательства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 о культуре от 9 октября 1992 г. N 3612-1, Федеральным Законом «Об образовании в Российской Федерации» от 29.12.2012 г. № 273-ФЗ, Концепцией развития дополнительного образования детей, утвержденного распоряжением Правительства Российской Федерации от 04.09.2014 г. № 176,  Федеральным </w:t>
      </w:r>
      <w:hyperlink r:id="rId12" w:tooltip="Федеральный закон от 29.12.1994 N 78-ФЗ (ред. от 02.07.2013) &quot;О библиотечном деле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29 декабря 1994 г. N 78-ФЗ "О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библиотечном деле", Федеральным </w:t>
      </w:r>
      <w:hyperlink r:id="rId13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N 54-ФЗ "О музейном фонде Российской Федерации и музеях в Российской Федерации", </w:t>
      </w:r>
      <w:hyperlink r:id="rId14" w:tooltip="Распоряжение Правительства РФ от 25.08.2008 N 1244-р (ред. от 08.09.2010) &lt;О Концепции развития образования в сфере культуры и искусства в Российской Федерации на 2008 - 2015 годы&gt; (вместе с &quot;Планом мероприятий по реализации концепции развития образования в сф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 (одобрена распоряжением Правительства Российской Федерации от 25 августа 2008 г. N 1244-р), </w:t>
      </w:r>
      <w:hyperlink r:id="rId15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lastRenderedPageBreak/>
        <w:t>долгосрочного социально-экономического развития Российской Федерации на период до 2020 года (утверждена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 ноября 2008 г. N 1662-р), </w:t>
      </w:r>
      <w:hyperlink r:id="rId16" w:tooltip="Приказ Минкультуры РФ от 17.12.2008 N 267 &quot;Об утверждении Концепции сохранения и развития нематериального культурного наследия народов Российской Федерации на 2009 - 2015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 (утверждена приказом Министерства культуры Российской Федерации от 17 декабря 2008 г. N 267), </w:t>
      </w:r>
      <w:hyperlink r:id="rId17" w:tooltip="Указ Президента РФ от 12.05.2009 N 537 &quot;О Стратегии национальной безопасности Российской Федерации до 2020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(утверждена Указом Президента Российской Федерации от 12 мая 2009 г. N 537), </w:t>
      </w:r>
      <w:hyperlink r:id="rId18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театрального дела в Российской Федерации на период до 2020 года (одобрена распоряжением Правительства Российской Федерации от 10 июня 2011 г. N 1019-р), Национальной </w:t>
      </w:r>
      <w:hyperlink r:id="rId19" w:tooltip="Указ Президента РФ от 01.06.2012 N 761 &quot;О Национальной стратегии действий в интересах детей на 2012 - 2017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 (утверждена Указом Президента Российской Федерации от 1 июня 2012 г. N 761), </w:t>
      </w:r>
      <w:hyperlink r:id="rId20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года", указами и поручениями Президента Российской Федерации в сфере культуры, </w:t>
      </w:r>
      <w:hyperlink r:id="rId21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законами и иными нормативными правовыми актами Российской Федерации и Республики Коми, и </w:t>
      </w:r>
      <w:hyperlink r:id="rId22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информатизации Республики Коми, утвержденной распоряжением Правительства Республики Коми </w:t>
      </w:r>
      <w:r>
        <w:rPr>
          <w:rFonts w:ascii="Times New Roman" w:hAnsi="Times New Roman"/>
          <w:sz w:val="24"/>
          <w:szCs w:val="24"/>
        </w:rPr>
        <w:t xml:space="preserve">от 16 августа 2010 г. № 361-р, </w:t>
      </w:r>
      <w:r w:rsidRPr="00C62935">
        <w:rPr>
          <w:rFonts w:ascii="Times New Roman" w:hAnsi="Times New Roman"/>
          <w:sz w:val="24"/>
          <w:szCs w:val="24"/>
        </w:rPr>
        <w:t xml:space="preserve"> Концепцией социально-экономического  развития муниципального района «Княжпогостский»  на период до 2020 года, утвержденной решением Совета муниципального района «Княжпогостский» от 20.12.2010 г. № 314, Постановление Правительства РК от 30.12.2011 N 651(ред. от 16.07.2013) "Об утверждении государственной программы Республики Коми "Культура Республики Коми"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Уточнение состава мер правового регулирования предполагается в течение всего периода реализации Программы.</w:t>
      </w:r>
    </w:p>
    <w:p w:rsidR="00FF72CB" w:rsidRPr="00C62935" w:rsidRDefault="00D20284" w:rsidP="00FF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3002" w:tooltip="Ссылка на текущий документ" w:history="1">
        <w:r w:rsidR="00FF72CB" w:rsidRPr="00C62935">
          <w:rPr>
            <w:rFonts w:ascii="Times New Roman" w:hAnsi="Times New Roman"/>
            <w:color w:val="0000FF"/>
            <w:sz w:val="24"/>
            <w:szCs w:val="24"/>
          </w:rPr>
          <w:t>Оценка</w:t>
        </w:r>
      </w:hyperlink>
      <w:r w:rsidR="00FF72CB" w:rsidRPr="00C62935">
        <w:rPr>
          <w:rFonts w:ascii="Times New Roman" w:hAnsi="Times New Roman"/>
          <w:sz w:val="24"/>
          <w:szCs w:val="24"/>
        </w:rPr>
        <w:t xml:space="preserve"> применения мер правового регулирования в сфере реализации Программы изложена в приложении 1 к Программе (таблица № 3).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мероприятий Программы позволит достичь следующих основных результатов: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повышение качества и конкурентоспособности услуг, предоставляемых учреждениями культуры и организаций дополнительного образования, за счет  ремонта МАО ДО «Детская школа искусств» г. Емва, приобретения современного оборудования, качественных музыкальных инструментов и др.;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существенное улучшение доступа населения муниципального района «Княжпогостский», в том числе лиц с ограниченными возможностями услугами, предоставляемыми учреждениями культуры, за счет внедрения современных информационно-коммуникационных технологий, развития культурно-познавательных Интернет - ресурсов, обеспечения электронного взаимодействия учреждений культуры;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развитие творческого потенциала создателей продуктов культуры, укрепление имиджа работников учреждений культуры в муниципальном районе «Княжпогостский» и имиджа творческих профессий, в том числе за счет повышения творческого потенциала работников;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развитие социально-культурной инфраструктуры в районе, сохранение и развитие в Республике Коми единого культурно-информационного пространства.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Реализация Программы позволит обеспечить создание стартовых условий для развития инновационных направлений во всех видах культурной деятельности и вывести </w:t>
      </w:r>
      <w:r w:rsidRPr="00C62935">
        <w:rPr>
          <w:rFonts w:ascii="Times New Roman" w:hAnsi="Times New Roman"/>
          <w:sz w:val="24"/>
          <w:szCs w:val="24"/>
        </w:rPr>
        <w:lastRenderedPageBreak/>
        <w:t>сферу культуры на новый уровень, позволяющий ей, иметь важное значение в социально-экономических процессах в Княжпогостском районе.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Информация о составе и значениях показателей (индикаторов) отражается в  приложении 1 Программе (таблица № 1).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 отражается в  приложении 1 к Программе (таблица № 4).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Масштаб задач Программы предусматривает выделение</w:t>
      </w:r>
      <w:r>
        <w:rPr>
          <w:rFonts w:ascii="Times New Roman" w:hAnsi="Times New Roman"/>
          <w:sz w:val="24"/>
          <w:szCs w:val="24"/>
        </w:rPr>
        <w:t xml:space="preserve"> шести </w:t>
      </w:r>
      <w:r w:rsidRPr="00C62935">
        <w:rPr>
          <w:rFonts w:ascii="Times New Roman" w:hAnsi="Times New Roman"/>
          <w:sz w:val="24"/>
          <w:szCs w:val="24"/>
        </w:rPr>
        <w:t xml:space="preserve"> подпрограмм: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Развитие организаций дополнительного образования;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техническое обеспечение учреждений.</w:t>
      </w: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Обеспечение деятельности в сфере спортивной ориентации и самоопределения учащихся и молодежи.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2.Целью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- создание условий для качественного предоставления дополнительного образования в соответствии с действующими.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направлена на решение следующих задач: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3. 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FF72CB" w:rsidRPr="00C62935" w:rsidRDefault="00FF72CB" w:rsidP="00FF72C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обеспечения развития библиотечного дела и формирование единого информационного пространства.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задания.</w:t>
      </w:r>
    </w:p>
    <w:p w:rsidR="00FF72CB" w:rsidRPr="00C62935" w:rsidRDefault="00FF72CB" w:rsidP="00FF72C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4. 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развития музейного дела.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информационных технологий.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5. Целью Подпрограммы 4 является: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проведение культурно - досуговых мероприятий; сохранение  и развитие  </w:t>
      </w:r>
      <w:r w:rsidRPr="00C62935">
        <w:rPr>
          <w:rFonts w:ascii="Times New Roman" w:hAnsi="Times New Roman"/>
          <w:sz w:val="24"/>
          <w:szCs w:val="24"/>
        </w:rPr>
        <w:lastRenderedPageBreak/>
        <w:t xml:space="preserve">государственных языков Республики Коми; укрепление единства российской нации  этнокультурное развитие нардов, проживающих на территории муниципального образования;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приобретение специального оборудования, музыкальных инструментов;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в муниципальных учреждениях информационных технологий;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реализация малых проектов в сфере культуры;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мероприятия по обеспечению первичных мер пожарной безопасности;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проведение ремонтных работ учреждений отрасли культура;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гранты в области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Ответственный исполнитель Подпрограммы 4 -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Цель Подпрограммы 5 является: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реализации подпрограмм, основных мероприятий Программы в соответствии с установленными сроками и этапами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Подпрограммы 5 – Отдел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 является: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хозяйственно-техническое обслуживание учреждений культуры.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62935">
        <w:rPr>
          <w:rFonts w:ascii="Arial" w:hAnsi="Arial" w:cs="Arial"/>
          <w:iCs/>
          <w:sz w:val="24"/>
          <w:szCs w:val="24"/>
        </w:rPr>
        <w:t xml:space="preserve">- </w:t>
      </w:r>
      <w:r w:rsidRPr="00C62935">
        <w:rPr>
          <w:rFonts w:ascii="Times New Roman" w:hAnsi="Times New Roman"/>
          <w:iCs/>
          <w:sz w:val="24"/>
          <w:szCs w:val="24"/>
        </w:rPr>
        <w:t>выполнение муниципального задания.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Ответственный исполнитель Подпрограммы 6 – Отде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автономное учреждение «Центр хозяйственно – технического обеспечения» учреждений Княжпогостского района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Цель Подпрограммы 7 является: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2E9D">
        <w:rPr>
          <w:rFonts w:ascii="Times New Roman" w:hAnsi="Times New Roman"/>
          <w:sz w:val="24"/>
          <w:szCs w:val="24"/>
        </w:rPr>
        <w:t xml:space="preserve"> Совершенствование системы физической культуры и спорта</w:t>
      </w:r>
      <w:r>
        <w:rPr>
          <w:rFonts w:ascii="Times New Roman" w:hAnsi="Times New Roman"/>
          <w:sz w:val="24"/>
          <w:szCs w:val="24"/>
        </w:rPr>
        <w:t>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муниципального задания</w:t>
      </w:r>
      <w:r w:rsidR="003C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(ДЮСШ).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FF72CB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дополнительного образования «Детско – юношеская спортивная школа» Княжпогостского района.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3C61A3">
        <w:rPr>
          <w:rFonts w:ascii="Times New Roman" w:hAnsi="Times New Roman"/>
          <w:sz w:val="24"/>
          <w:szCs w:val="24"/>
        </w:rPr>
        <w:t>018 годы потребуется   347 788,1</w:t>
      </w:r>
      <w:r>
        <w:rPr>
          <w:rFonts w:ascii="Times New Roman" w:hAnsi="Times New Roman"/>
          <w:sz w:val="24"/>
          <w:szCs w:val="24"/>
        </w:rPr>
        <w:t>8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FF72CB" w:rsidRPr="00C62935" w:rsidRDefault="003C61A3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-  67 934,44</w:t>
      </w:r>
      <w:r w:rsidR="00FF72CB"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="00FF72CB" w:rsidRPr="00C62935">
        <w:rPr>
          <w:rFonts w:ascii="Times New Roman" w:hAnsi="Times New Roman"/>
          <w:sz w:val="24"/>
          <w:szCs w:val="24"/>
        </w:rPr>
        <w:br/>
        <w:t>2017 год -  69 707,63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-  69 767,63 тыс. рублей.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счет федеральных средств – 533,49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227,19 тыс. рублей;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br/>
        <w:t>2016 год - 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            </w:t>
      </w:r>
      <w:r w:rsidRPr="00C62935">
        <w:rPr>
          <w:rFonts w:ascii="Times New Roman" w:hAnsi="Times New Roman"/>
          <w:sz w:val="24"/>
          <w:szCs w:val="24"/>
        </w:rPr>
        <w:br/>
        <w:t>2017год -  0,00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– 0,00 тыс. рублей.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>убликанского бюджета – 11</w:t>
      </w:r>
      <w:r w:rsidR="003C61A3">
        <w:rPr>
          <w:rFonts w:ascii="Times New Roman" w:hAnsi="Times New Roman"/>
          <w:sz w:val="24"/>
          <w:szCs w:val="24"/>
        </w:rPr>
        <w:t> 075,10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9 781,80 тыс. рублей;   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-  256,50 тыс. рублей;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C61A3">
        <w:rPr>
          <w:rFonts w:ascii="Times New Roman" w:hAnsi="Times New Roman"/>
          <w:sz w:val="24"/>
          <w:szCs w:val="24"/>
        </w:rPr>
        <w:t xml:space="preserve">             </w:t>
      </w:r>
      <w:r w:rsidR="003C61A3">
        <w:rPr>
          <w:rFonts w:ascii="Times New Roman" w:hAnsi="Times New Roman"/>
          <w:sz w:val="24"/>
          <w:szCs w:val="24"/>
        </w:rPr>
        <w:br/>
        <w:t>2016 год - 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br/>
        <w:t>2017 год -  274,85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274,85</w:t>
      </w:r>
      <w:r w:rsidRPr="00C62935">
        <w:rPr>
          <w:rFonts w:ascii="Times New Roman" w:hAnsi="Times New Roman"/>
          <w:sz w:val="24"/>
          <w:szCs w:val="24"/>
        </w:rPr>
        <w:t xml:space="preserve"> тыс. рублей.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за счет средств муни</w:t>
      </w:r>
      <w:r>
        <w:rPr>
          <w:rFonts w:ascii="Times New Roman" w:hAnsi="Times New Roman"/>
          <w:sz w:val="24"/>
          <w:szCs w:val="24"/>
        </w:rPr>
        <w:t xml:space="preserve">ципального бюджета –  336 179,59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67 196,84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br/>
        <w:t>2017 год -  69 432,78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-  69 492,71</w:t>
      </w:r>
      <w:r w:rsidRPr="00C62935">
        <w:rPr>
          <w:rFonts w:ascii="Times New Roman" w:hAnsi="Times New Roman"/>
          <w:sz w:val="24"/>
          <w:szCs w:val="24"/>
        </w:rPr>
        <w:t xml:space="preserve"> тыс. рублей.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внебюджетных средств – 0,00 тыс. рублей, в том числе по годам: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2014 год – 0,00 тыс. рублей;</w:t>
      </w:r>
      <w:r w:rsidRPr="00C62935">
        <w:rPr>
          <w:rFonts w:ascii="Times New Roman" w:hAnsi="Times New Roman"/>
          <w:sz w:val="24"/>
          <w:szCs w:val="24"/>
        </w:rPr>
        <w:br/>
        <w:t>2015год -  0,00  тыс. рублей;</w:t>
      </w:r>
      <w:r w:rsidRPr="00C62935">
        <w:rPr>
          <w:rFonts w:ascii="Times New Roman" w:hAnsi="Times New Roman"/>
          <w:sz w:val="24"/>
          <w:szCs w:val="24"/>
        </w:rPr>
        <w:br/>
        <w:t>2016 год - 0,00  тыс. рублей;</w:t>
      </w:r>
      <w:r w:rsidRPr="00C62935">
        <w:rPr>
          <w:rFonts w:ascii="Times New Roman" w:hAnsi="Times New Roman"/>
          <w:sz w:val="24"/>
          <w:szCs w:val="24"/>
        </w:rPr>
        <w:br/>
        <w:t xml:space="preserve">2017 год -  0,00  тыс. рублей.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– 0,00 тыс. рублей.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N - количество показателей (индикаторов) Программы;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фактическое значение показателя (индикатора) Программы,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FF72CB" w:rsidRPr="002D1D69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FF72CB" w:rsidRPr="00C62935" w:rsidRDefault="00FF72CB" w:rsidP="00FF72C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153"/>
      </w:tblGrid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Уровень эффективности удовлетворительный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FF72CB" w:rsidRPr="00C62935" w:rsidTr="003C61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3C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FF72CB" w:rsidRPr="00670503" w:rsidRDefault="00FF72CB" w:rsidP="00FF72C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FF72CB" w:rsidRDefault="00FF72CB" w:rsidP="003C61A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</w:p>
    <w:p w:rsidR="003C61A3" w:rsidRDefault="003C61A3" w:rsidP="003C61A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</w:t>
      </w:r>
      <w:r w:rsidRPr="00C62935">
        <w:rPr>
          <w:rFonts w:ascii="Times New Roman" w:hAnsi="Times New Roman" w:cs="Arial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FF72CB" w:rsidRPr="00C62935" w:rsidRDefault="00FF72CB" w:rsidP="00FF72C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Программы.</w:t>
      </w:r>
    </w:p>
    <w:p w:rsidR="00FF72CB" w:rsidRPr="00F35F6F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Pr="00F35F6F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Pr="00F35F6F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6D0" w:rsidRDefault="001A66D0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1A3" w:rsidRDefault="003C61A3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1A3" w:rsidRDefault="003C61A3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1A3" w:rsidRDefault="003C61A3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2CB" w:rsidRDefault="00FF72CB" w:rsidP="00FF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40" w:rsidRPr="00C62935" w:rsidRDefault="00DB6140" w:rsidP="00DB61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DB6140" w:rsidRPr="00C62935" w:rsidRDefault="00DB6140" w:rsidP="00DB614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B6140" w:rsidRPr="00C62935" w:rsidRDefault="00DB6140" w:rsidP="00DB614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DB6140" w:rsidRPr="00C62935" w:rsidRDefault="00DB6140" w:rsidP="00DB614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C45EE">
        <w:rPr>
          <w:rFonts w:ascii="Times New Roman" w:hAnsi="Times New Roman"/>
          <w:sz w:val="24"/>
          <w:szCs w:val="24"/>
        </w:rPr>
        <w:t xml:space="preserve">5 октября </w:t>
      </w:r>
      <w:r>
        <w:rPr>
          <w:rFonts w:ascii="Times New Roman" w:hAnsi="Times New Roman"/>
          <w:sz w:val="24"/>
          <w:szCs w:val="24"/>
        </w:rPr>
        <w:t xml:space="preserve">2016 г.  №  </w:t>
      </w:r>
      <w:r w:rsidR="00FC45EE">
        <w:rPr>
          <w:rFonts w:ascii="Times New Roman" w:hAnsi="Times New Roman"/>
          <w:sz w:val="24"/>
          <w:szCs w:val="24"/>
        </w:rPr>
        <w:t>376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B6140" w:rsidRPr="00B6507B" w:rsidRDefault="00DB6140" w:rsidP="00DB6140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ПАСПОРТ</w:t>
      </w:r>
    </w:p>
    <w:p w:rsidR="00DB6140" w:rsidRPr="00B6507B" w:rsidRDefault="00DB6140" w:rsidP="00DB6140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подпрограммы  основной Программы</w:t>
      </w:r>
    </w:p>
    <w:p w:rsidR="00DB6140" w:rsidRPr="00B6507B" w:rsidRDefault="00DB6140" w:rsidP="00DB61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 xml:space="preserve"> «Развитие библиотечного дела»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7055"/>
      </w:tblGrid>
      <w:tr w:rsidR="00DB6140" w:rsidRPr="00B6507B" w:rsidTr="003C61A3"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«Развитие библиотечного дела» (далее - Подпрограмма 2)</w:t>
            </w:r>
          </w:p>
        </w:tc>
      </w:tr>
      <w:tr w:rsidR="00DB6140" w:rsidRPr="00B6507B" w:rsidTr="003C61A3"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Подпрограммы 2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DB6140" w:rsidRPr="00B6507B" w:rsidTr="003C61A3"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DB6140" w:rsidRPr="00B6507B" w:rsidTr="003C61A3"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Подпрограммы 2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6140" w:rsidRPr="00B6507B" w:rsidTr="003C61A3"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библиотечного  дела формирование единого информационного пространства </w:t>
            </w:r>
          </w:p>
        </w:tc>
      </w:tr>
      <w:tr w:rsidR="00DB6140" w:rsidRPr="00B6507B" w:rsidTr="003C61A3">
        <w:trPr>
          <w:trHeight w:val="1683"/>
        </w:trPr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shd w:val="clear" w:color="auto" w:fill="FFFFFF"/>
              <w:tabs>
                <w:tab w:val="left" w:pos="5558"/>
              </w:tabs>
              <w:spacing w:after="0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- комплектование книжных, документных фондов муниципальных библиотек;</w:t>
            </w:r>
          </w:p>
          <w:p w:rsidR="00DB6140" w:rsidRPr="00B6507B" w:rsidRDefault="00DB6140" w:rsidP="003C61A3">
            <w:pPr>
              <w:shd w:val="clear" w:color="auto" w:fill="FFFFFF"/>
              <w:tabs>
                <w:tab w:val="left" w:pos="5558"/>
              </w:tabs>
              <w:spacing w:after="0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- подписка на периодические издания для муниципальных библиотек;</w:t>
            </w:r>
          </w:p>
          <w:p w:rsidR="00DB6140" w:rsidRPr="00B6507B" w:rsidRDefault="00DB6140" w:rsidP="003C61A3">
            <w:pPr>
              <w:shd w:val="clear" w:color="auto" w:fill="FFFFFF"/>
              <w:tabs>
                <w:tab w:val="left" w:pos="5558"/>
              </w:tabs>
              <w:spacing w:after="0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- внедрение в муниципальных учреждениях информационных технологий в области библиотечного дела; </w:t>
            </w:r>
          </w:p>
          <w:p w:rsidR="00DB6140" w:rsidRPr="00B6507B" w:rsidRDefault="00DB6140" w:rsidP="003C61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задания.</w:t>
            </w:r>
          </w:p>
        </w:tc>
      </w:tr>
      <w:tr w:rsidR="00DB6140" w:rsidRPr="00B6507B" w:rsidTr="003C61A3">
        <w:trPr>
          <w:trHeight w:val="1116"/>
        </w:trPr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- количество документов, выданных из фондов библиотек;</w:t>
            </w:r>
          </w:p>
          <w:p w:rsidR="00DB6140" w:rsidRPr="00B6507B" w:rsidRDefault="00DB6140" w:rsidP="003C61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07B">
              <w:rPr>
                <w:rFonts w:ascii="Times New Roman" w:eastAsia="Calibri" w:hAnsi="Times New Roman"/>
                <w:sz w:val="24"/>
                <w:szCs w:val="24"/>
              </w:rPr>
              <w:t xml:space="preserve">- доля каталогов библиотечных     фондов, переведенных в  цифровой формат    и доступных пользователям          посредством             </w:t>
            </w:r>
            <w:r w:rsidRPr="00B6507B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информационно - телекоммуникационной    сети Интернет, от общего объема каталогов общедоступных  библиотек в Княжпогостском районе;  </w:t>
            </w:r>
          </w:p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- количество зарегистрированных пользователей; </w:t>
            </w:r>
          </w:p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задания.</w:t>
            </w:r>
          </w:p>
        </w:tc>
      </w:tr>
      <w:tr w:rsidR="00DB6140" w:rsidRPr="00B6507B" w:rsidTr="003C61A3">
        <w:trPr>
          <w:trHeight w:val="613"/>
        </w:trPr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 этап: 2014 -2017 годы;</w:t>
            </w:r>
          </w:p>
          <w:p w:rsidR="00DB6140" w:rsidRPr="00B6507B" w:rsidRDefault="00DB6140" w:rsidP="003C61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2 этап: 2018 – 2020 годы.                   </w:t>
            </w:r>
          </w:p>
        </w:tc>
      </w:tr>
      <w:tr w:rsidR="00DB6140" w:rsidRPr="00B6507B" w:rsidTr="003C61A3"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На реализацию мероприятий Под</w:t>
            </w:r>
            <w:r w:rsidR="003C61A3">
              <w:rPr>
                <w:rFonts w:ascii="Times New Roman" w:hAnsi="Times New Roman"/>
                <w:sz w:val="24"/>
                <w:szCs w:val="24"/>
              </w:rPr>
              <w:t>программы 2 потребуется 73 907,8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 xml:space="preserve">6  тыс. рублей, в том числе по годам:     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2014 год – 15 538,96 тыс. рублей;                                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DB6140" w:rsidRPr="00B6507B" w:rsidRDefault="003C61A3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-  14 738,8</w:t>
            </w:r>
            <w:r w:rsidR="00DB6140" w:rsidRPr="00B6507B">
              <w:rPr>
                <w:rFonts w:ascii="Times New Roman" w:hAnsi="Times New Roman"/>
                <w:sz w:val="24"/>
                <w:szCs w:val="24"/>
              </w:rPr>
              <w:t xml:space="preserve">0 тыс. рублей;                   </w:t>
            </w:r>
            <w:r w:rsidR="00DB6140" w:rsidRPr="00B6507B">
              <w:rPr>
                <w:rFonts w:ascii="Times New Roman" w:hAnsi="Times New Roman"/>
                <w:sz w:val="24"/>
                <w:szCs w:val="24"/>
              </w:rPr>
              <w:br/>
              <w:t xml:space="preserve">2017 год -  14 579,10 тыс. рублей;     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2018 год – 14 609,10 тыс. рублей.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счет федеральных средств –251,9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>9 тыс. рублей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2014 год – 45,69 тыс. рублей;                      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 xml:space="preserve">2015 год –55,80 тыс. рублей;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-  150,5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 xml:space="preserve">0 тыс. рублей;                 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>2017 год -   0,00 тыс. рублей;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3C61A3">
              <w:rPr>
                <w:rFonts w:ascii="Times New Roman" w:hAnsi="Times New Roman"/>
                <w:sz w:val="24"/>
                <w:szCs w:val="24"/>
              </w:rPr>
              <w:t>472,40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 xml:space="preserve"> тыс. рублей в том числе по годам: 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2014 год – 216,40 тыс. рублей;                           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 xml:space="preserve">2015 год – 158,70 тыс. рублей;                 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 xml:space="preserve">2016 год -  </w:t>
            </w:r>
            <w:r w:rsidR="003C61A3">
              <w:rPr>
                <w:rFonts w:ascii="Times New Roman" w:hAnsi="Times New Roman"/>
                <w:sz w:val="24"/>
                <w:szCs w:val="24"/>
              </w:rPr>
              <w:t>97,30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>2017 год -  0,00 тыс. рублей;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73 183,47 тыс. рублей,  в том числе по годам:  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2014 год – 15 276,87 тыс. рублей;                          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>2015 год – 14 227,40 тыс. рублей;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2016 год – 14 491,00 тыс. рублей;                 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 xml:space="preserve">2017 год -  14 579,10 тыс. рублей;   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2018 год -  14 609,10 тыс. рублей.                </w:t>
            </w:r>
          </w:p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>2015год -  0,00 тыс. рублей;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>2016 год – 0,00 тыс. рублей;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>2017 год -  0,00 тыс. рублей;</w:t>
            </w:r>
          </w:p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2018 год – 0,00 тыс. рублей.</w:t>
            </w:r>
          </w:p>
        </w:tc>
      </w:tr>
      <w:tr w:rsidR="00DB6140" w:rsidRPr="00B6507B" w:rsidTr="003C61A3">
        <w:trPr>
          <w:trHeight w:val="1148"/>
        </w:trPr>
        <w:tc>
          <w:tcPr>
            <w:tcW w:w="2406" w:type="dxa"/>
            <w:shd w:val="clear" w:color="auto" w:fill="auto"/>
          </w:tcPr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Подпрограммы 2</w:t>
            </w:r>
          </w:p>
        </w:tc>
        <w:tc>
          <w:tcPr>
            <w:tcW w:w="7055" w:type="dxa"/>
            <w:shd w:val="clear" w:color="auto" w:fill="auto"/>
          </w:tcPr>
          <w:p w:rsidR="00DB6140" w:rsidRPr="00B6507B" w:rsidRDefault="00DB6140" w:rsidP="003C6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к 2020 году планируется достичь увеличения количества библиографических записей в электронных базах данных;   </w:t>
            </w:r>
            <w:r w:rsidRPr="00B6507B">
              <w:rPr>
                <w:rFonts w:ascii="Times New Roman" w:hAnsi="Times New Roman"/>
                <w:sz w:val="24"/>
                <w:szCs w:val="24"/>
              </w:rPr>
              <w:br/>
              <w:t xml:space="preserve">увеличение количество документов, выданных из фонда библиотеки </w:t>
            </w:r>
          </w:p>
        </w:tc>
      </w:tr>
    </w:tbl>
    <w:p w:rsidR="00DB6140" w:rsidRPr="00B6507B" w:rsidRDefault="00DB6140" w:rsidP="00DB6140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DB6140" w:rsidRPr="00B6507B" w:rsidRDefault="00DB6140" w:rsidP="00DB61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 2</w:t>
      </w:r>
    </w:p>
    <w:p w:rsidR="00DB6140" w:rsidRPr="00B6507B" w:rsidRDefault="00DB6140" w:rsidP="00DB6140">
      <w:pPr>
        <w:tabs>
          <w:tab w:val="left" w:pos="748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Библиотечным обслуживанием в 2015 году было охвачено  65 % населения Княжпогостского района.</w:t>
      </w:r>
    </w:p>
    <w:p w:rsidR="00DB6140" w:rsidRPr="00B6507B" w:rsidRDefault="00DB6140" w:rsidP="00DB6140">
      <w:pPr>
        <w:spacing w:after="0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ab/>
        <w:t xml:space="preserve"> 80% фондов составляют морально устаревшие, практически не читаемые книги. Таким образом, недостаточность комплектования, малая оснащенность большинства библиотек современной компьютерной и оргтехникой не обеспечивают пользователю получение информации в полном объеме.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 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</w:t>
      </w:r>
      <w:r w:rsidRPr="00B6507B">
        <w:rPr>
          <w:rFonts w:ascii="Times New Roman" w:hAnsi="Times New Roman"/>
          <w:color w:val="000000"/>
          <w:sz w:val="24"/>
          <w:szCs w:val="24"/>
        </w:rPr>
        <w:t>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DB6140" w:rsidRPr="00B6507B" w:rsidRDefault="00DB6140" w:rsidP="00DB6140">
      <w:pPr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DB6140" w:rsidRPr="00B6507B" w:rsidRDefault="00DB6140" w:rsidP="00DB61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Подпрограммы 2</w:t>
      </w:r>
      <w:r w:rsidRPr="00B6507B">
        <w:rPr>
          <w:rFonts w:ascii="Times New Roman" w:hAnsi="Times New Roman"/>
          <w:b/>
          <w:bCs/>
          <w:sz w:val="24"/>
          <w:szCs w:val="24"/>
        </w:rPr>
        <w:t xml:space="preserve">, описание основных целей и задач Подпрограммы 2. </w:t>
      </w:r>
    </w:p>
    <w:p w:rsidR="00DB6140" w:rsidRPr="00B6507B" w:rsidRDefault="00DB6140" w:rsidP="00DB6140">
      <w:p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      Основными</w:t>
      </w:r>
      <w:r w:rsidRPr="00B6507B">
        <w:rPr>
          <w:rFonts w:ascii="Times New Roman" w:hAnsi="Times New Roman"/>
          <w:bCs/>
          <w:sz w:val="24"/>
          <w:szCs w:val="24"/>
        </w:rPr>
        <w:t xml:space="preserve"> целями Подпрограммы 2 являются:</w:t>
      </w:r>
    </w:p>
    <w:p w:rsidR="00DB6140" w:rsidRPr="00B6507B" w:rsidRDefault="00DB6140" w:rsidP="00DB6140">
      <w:p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bCs/>
          <w:sz w:val="24"/>
          <w:szCs w:val="24"/>
        </w:rPr>
        <w:tab/>
        <w:t xml:space="preserve">1) </w:t>
      </w:r>
      <w:r w:rsidRPr="00B6507B">
        <w:rPr>
          <w:rFonts w:ascii="Times New Roman" w:hAnsi="Times New Roman"/>
          <w:sz w:val="24"/>
          <w:szCs w:val="24"/>
        </w:rPr>
        <w:t>создание условий для развития библиотечного  дела формирование единого информационного пространства.</w:t>
      </w:r>
    </w:p>
    <w:p w:rsidR="00DB6140" w:rsidRPr="00B6507B" w:rsidRDefault="00DB6140" w:rsidP="00DB614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Реализацию намеченных целей предполагается обеспечить путем решения следующих задач:</w:t>
      </w:r>
    </w:p>
    <w:p w:rsidR="00DB6140" w:rsidRPr="00B6507B" w:rsidRDefault="00DB6140" w:rsidP="00DB61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количество документов, выданных из фондов библиотек;</w:t>
      </w: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- доля каталогов библиотечных     фондов, переведенных в  цифровой формат    и доступных пользователям посредством информационно - телекоммуникационной    сети Интернет, от общего объема каталогов общедоступных  библиотек в Княжпогостском районе;  </w:t>
      </w:r>
    </w:p>
    <w:p w:rsidR="00DB6140" w:rsidRPr="00B6507B" w:rsidRDefault="00DB6140" w:rsidP="00DB6140">
      <w:pPr>
        <w:spacing w:after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- количество зарегистрированных пользователей; </w:t>
      </w:r>
    </w:p>
    <w:p w:rsidR="00DB6140" w:rsidRPr="00B6507B" w:rsidRDefault="00DB6140" w:rsidP="00DB6140">
      <w:pPr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выполнение муниципального задания.</w:t>
      </w: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3. Сроки и этапы реализации Подпрограммы 2</w:t>
      </w: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Сроки реализации Подпрограммы - </w:t>
      </w:r>
      <w:r w:rsidRPr="00B6507B">
        <w:rPr>
          <w:rFonts w:ascii="Times New Roman" w:hAnsi="Times New Roman"/>
          <w:sz w:val="24"/>
          <w:szCs w:val="24"/>
        </w:rPr>
        <w:t>1 этап: 2014 -2017 годы;</w:t>
      </w: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2 этап: 2018 – 2020 годы.                        </w:t>
      </w: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Основными мероприятиями Подпрограммы  2 являются: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1) комплектование книжных фондов;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подписка на периодические издания;</w:t>
      </w:r>
    </w:p>
    <w:p w:rsidR="00DB6140" w:rsidRPr="00B6507B" w:rsidRDefault="00DB6140" w:rsidP="00DB614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3) внедрение в муниципальных учреждениях информационных технологий в области библиотечного дела  в соответствии с </w:t>
      </w:r>
      <w:r w:rsidRPr="00B6507B">
        <w:rPr>
          <w:rFonts w:ascii="Times New Roman" w:hAnsi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B6507B">
        <w:rPr>
          <w:rFonts w:ascii="Times New Roman" w:hAnsi="Times New Roman"/>
          <w:sz w:val="24"/>
          <w:szCs w:val="24"/>
        </w:rPr>
        <w:t>риложение № 1);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выполнение муниципального задания.</w:t>
      </w:r>
    </w:p>
    <w:p w:rsidR="00DB6140" w:rsidRPr="00B6507B" w:rsidRDefault="00DB6140" w:rsidP="00DB614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DB6140" w:rsidRPr="00B6507B" w:rsidRDefault="00DB6140" w:rsidP="00DB6140">
      <w:pPr>
        <w:autoSpaceDE w:val="0"/>
        <w:autoSpaceDN w:val="0"/>
        <w:adjustRightInd w:val="0"/>
        <w:spacing w:after="0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B6507B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N 3612-1, Федеральный закон от 29 декабря 1994 г. N 78-ФЗ "О </w:t>
      </w:r>
      <w:r w:rsidRPr="00B6507B">
        <w:rPr>
          <w:rFonts w:ascii="Times New Roman" w:hAnsi="Times New Roman"/>
          <w:sz w:val="24"/>
          <w:szCs w:val="24"/>
        </w:rPr>
        <w:lastRenderedPageBreak/>
        <w:t xml:space="preserve">библиотечном деле", </w:t>
      </w:r>
      <w:hyperlink r:id="rId35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B6507B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года", указами и поручениями Президента Российской Федерации в сфере культуры, </w:t>
      </w:r>
      <w:hyperlink r:id="rId36" w:tooltip="Конституция Республики Коми (принята Верховным Советом Республики Коми 17.02.1994) (ред. от 24.04.2013)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B6507B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Концепцией социально-экономического  развития муниципального района «Княжпогостский»  на период до 2020 года, утвержденной решением Совета муниципального района «Княжпогостский» от 20.12.2010 г. № 314,Постановление Правительства РК от 30.12.2011 N 651 (ред. от 16.07.2013) "Об утверждении государственной программы Республики Коми "Культура Республики Коми".</w:t>
      </w:r>
    </w:p>
    <w:p w:rsidR="00DB6140" w:rsidRPr="00B6507B" w:rsidRDefault="00DB6140" w:rsidP="00DB614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Информатизация учреждений культуры и искусства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37" w:history="1">
        <w:r w:rsidRPr="00B6507B">
          <w:rPr>
            <w:rFonts w:ascii="Times New Roman" w:eastAsia="PMingLiU" w:hAnsi="Times New Roman"/>
            <w:color w:val="0000FF"/>
            <w:sz w:val="24"/>
            <w:szCs w:val="24"/>
            <w:u w:val="single"/>
            <w:lang w:eastAsia="zh-TW"/>
          </w:rPr>
          <w:t>законом</w:t>
        </w:r>
      </w:hyperlink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от 27 июля 2010 г. N 210-ФЗ "Об организации предоставления государственных и муниципальных услуг"), системой электронного документооборота и другими информационными системами.</w:t>
      </w: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6. Прогноз конечных результатов Подпрограммы 2. Перечень целевых индикаторов и показателей Подпрограммы 2</w:t>
      </w:r>
    </w:p>
    <w:p w:rsidR="00DB6140" w:rsidRPr="00B6507B" w:rsidRDefault="00DB6140" w:rsidP="00DB6140">
      <w:pPr>
        <w:spacing w:after="0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Показателями решения задач Подпрограммы  2 являются: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1) комплектование книжных фондов;</w:t>
      </w:r>
    </w:p>
    <w:p w:rsidR="00DB6140" w:rsidRPr="00B6507B" w:rsidRDefault="00DB6140" w:rsidP="00DB6140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подписка на периодические издания;</w:t>
      </w:r>
    </w:p>
    <w:p w:rsidR="00DB6140" w:rsidRPr="00B6507B" w:rsidRDefault="00DB6140" w:rsidP="00DB6140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3) внедрение в муниципальных учреждениях информационных технологий в области библиотечного дела;</w:t>
      </w:r>
    </w:p>
    <w:p w:rsidR="00DB6140" w:rsidRPr="00B6507B" w:rsidRDefault="00DB6140" w:rsidP="00DB6140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выполнение муниципального задания.</w:t>
      </w: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2</w:t>
      </w:r>
    </w:p>
    <w:p w:rsidR="00DB6140" w:rsidRPr="00B6507B" w:rsidRDefault="00DB6140" w:rsidP="00DB6140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507B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2 в 2014-2018 годах составляет 73</w:t>
      </w:r>
      <w:r w:rsidR="00745CA4">
        <w:rPr>
          <w:rFonts w:ascii="Times New Roman" w:eastAsia="PMingLiU" w:hAnsi="Times New Roman"/>
          <w:sz w:val="24"/>
          <w:szCs w:val="24"/>
          <w:lang w:eastAsia="zh-TW"/>
        </w:rPr>
        <w:t> 907,86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DB6140" w:rsidRPr="00B6507B" w:rsidRDefault="00DB6140" w:rsidP="00DB614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Таблица 2</w:t>
      </w:r>
    </w:p>
    <w:p w:rsidR="00DB6140" w:rsidRPr="00B6507B" w:rsidRDefault="00DB6140" w:rsidP="00DB614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83"/>
        <w:gridCol w:w="1654"/>
        <w:gridCol w:w="2159"/>
        <w:gridCol w:w="2081"/>
        <w:gridCol w:w="1775"/>
        <w:gridCol w:w="1596"/>
      </w:tblGrid>
      <w:tr w:rsidR="00DB6140" w:rsidRPr="00B6507B" w:rsidTr="003C61A3">
        <w:trPr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140" w:rsidRPr="00B6507B" w:rsidTr="003C61A3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DB6140" w:rsidRPr="00B6507B" w:rsidRDefault="00DB6140" w:rsidP="003C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DB6140" w:rsidRPr="00B6507B" w:rsidRDefault="00DB6140" w:rsidP="003C61A3">
            <w:pPr>
              <w:spacing w:after="0"/>
              <w:ind w:firstLine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6" w:type="dxa"/>
            <w:vAlign w:val="center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DB6140" w:rsidRPr="00B6507B" w:rsidTr="003C61A3">
        <w:trPr>
          <w:jc w:val="center"/>
        </w:trPr>
        <w:tc>
          <w:tcPr>
            <w:tcW w:w="1083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54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15 538,96</w:t>
            </w:r>
          </w:p>
        </w:tc>
        <w:tc>
          <w:tcPr>
            <w:tcW w:w="2159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45,69</w:t>
            </w:r>
          </w:p>
        </w:tc>
        <w:tc>
          <w:tcPr>
            <w:tcW w:w="2081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216,40</w:t>
            </w:r>
          </w:p>
        </w:tc>
        <w:tc>
          <w:tcPr>
            <w:tcW w:w="177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15 276,87</w:t>
            </w:r>
          </w:p>
        </w:tc>
      </w:tr>
      <w:tr w:rsidR="00DB6140" w:rsidRPr="00B6507B" w:rsidTr="003C61A3">
        <w:trPr>
          <w:trHeight w:val="100"/>
          <w:jc w:val="center"/>
        </w:trPr>
        <w:tc>
          <w:tcPr>
            <w:tcW w:w="1083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54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14 441,90</w:t>
            </w:r>
          </w:p>
        </w:tc>
        <w:tc>
          <w:tcPr>
            <w:tcW w:w="2159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55,80</w:t>
            </w:r>
          </w:p>
        </w:tc>
        <w:tc>
          <w:tcPr>
            <w:tcW w:w="2081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158,70</w:t>
            </w:r>
          </w:p>
        </w:tc>
        <w:tc>
          <w:tcPr>
            <w:tcW w:w="177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14 227,40</w:t>
            </w:r>
          </w:p>
        </w:tc>
      </w:tr>
      <w:tr w:rsidR="00DB6140" w:rsidRPr="00B6507B" w:rsidTr="003C61A3">
        <w:trPr>
          <w:jc w:val="center"/>
        </w:trPr>
        <w:tc>
          <w:tcPr>
            <w:tcW w:w="1083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54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45CA4">
              <w:rPr>
                <w:rFonts w:ascii="Times New Roman" w:hAnsi="Times New Roman"/>
                <w:sz w:val="24"/>
                <w:szCs w:val="24"/>
              </w:rPr>
              <w:t> 738,80</w:t>
            </w:r>
          </w:p>
        </w:tc>
        <w:tc>
          <w:tcPr>
            <w:tcW w:w="2159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150,5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shd w:val="clear" w:color="auto" w:fill="auto"/>
          </w:tcPr>
          <w:p w:rsidR="00DB6140" w:rsidRPr="00B6507B" w:rsidRDefault="00745CA4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97,30</w:t>
            </w:r>
          </w:p>
        </w:tc>
        <w:tc>
          <w:tcPr>
            <w:tcW w:w="177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14 491,00</w:t>
            </w:r>
          </w:p>
        </w:tc>
      </w:tr>
      <w:tr w:rsidR="00DB6140" w:rsidRPr="00B6507B" w:rsidTr="003C61A3">
        <w:trPr>
          <w:jc w:val="center"/>
        </w:trPr>
        <w:tc>
          <w:tcPr>
            <w:tcW w:w="1083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54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14 579,10</w:t>
            </w:r>
          </w:p>
        </w:tc>
        <w:tc>
          <w:tcPr>
            <w:tcW w:w="2159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14 579,10</w:t>
            </w:r>
          </w:p>
        </w:tc>
      </w:tr>
      <w:tr w:rsidR="00DB6140" w:rsidRPr="00B6507B" w:rsidTr="003C61A3">
        <w:trPr>
          <w:jc w:val="center"/>
        </w:trPr>
        <w:tc>
          <w:tcPr>
            <w:tcW w:w="1083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4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14 609,10</w:t>
            </w:r>
          </w:p>
        </w:tc>
        <w:tc>
          <w:tcPr>
            <w:tcW w:w="2159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14 609,10</w:t>
            </w:r>
          </w:p>
        </w:tc>
      </w:tr>
      <w:tr w:rsidR="00DB6140" w:rsidRPr="00B6507B" w:rsidTr="003C61A3">
        <w:trPr>
          <w:jc w:val="center"/>
        </w:trPr>
        <w:tc>
          <w:tcPr>
            <w:tcW w:w="1083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54" w:type="dxa"/>
            <w:shd w:val="clear" w:color="auto" w:fill="auto"/>
          </w:tcPr>
          <w:p w:rsidR="00DB6140" w:rsidRPr="00B6507B" w:rsidRDefault="00DB6140" w:rsidP="00745C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745CA4">
              <w:rPr>
                <w:rFonts w:ascii="Times New Roman" w:hAnsi="Times New Roman"/>
                <w:sz w:val="24"/>
                <w:szCs w:val="24"/>
              </w:rPr>
              <w:t> 907,86</w:t>
            </w:r>
          </w:p>
        </w:tc>
        <w:tc>
          <w:tcPr>
            <w:tcW w:w="2159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251,9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</w:tcPr>
          <w:p w:rsidR="00DB6140" w:rsidRPr="00B6507B" w:rsidRDefault="00745CA4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472,40</w:t>
            </w:r>
          </w:p>
        </w:tc>
        <w:tc>
          <w:tcPr>
            <w:tcW w:w="1775" w:type="dxa"/>
            <w:shd w:val="clear" w:color="auto" w:fill="auto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DB6140" w:rsidRPr="00B6507B" w:rsidRDefault="00DB6140" w:rsidP="003C6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73 183,47</w:t>
            </w:r>
          </w:p>
        </w:tc>
      </w:tr>
    </w:tbl>
    <w:p w:rsidR="00DB6140" w:rsidRPr="00B6507B" w:rsidRDefault="00DB6140" w:rsidP="00DB61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2</w:t>
      </w:r>
    </w:p>
    <w:p w:rsidR="00DB6140" w:rsidRPr="00B6507B" w:rsidRDefault="00DB6140" w:rsidP="00DB614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B6507B">
        <w:rPr>
          <w:rFonts w:ascii="Times New Roman" w:hAnsi="Times New Roman"/>
          <w:sz w:val="24"/>
          <w:szCs w:val="24"/>
          <w:lang w:val="en-US"/>
        </w:rPr>
        <w:t>IX</w:t>
      </w:r>
      <w:r w:rsidRPr="00B6507B">
        <w:rPr>
          <w:rFonts w:ascii="Times New Roman" w:hAnsi="Times New Roman"/>
          <w:sz w:val="24"/>
          <w:szCs w:val="24"/>
        </w:rPr>
        <w:t xml:space="preserve"> “Методика  оценки эффективности Программы» Программы.</w:t>
      </w: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6140" w:rsidRDefault="00DB6140" w:rsidP="00DB61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B6140" w:rsidRPr="00B6507B" w:rsidRDefault="00DB6140" w:rsidP="00DB61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 xml:space="preserve"> Приложение №1</w:t>
      </w:r>
    </w:p>
    <w:p w:rsidR="00DB6140" w:rsidRPr="00B6507B" w:rsidRDefault="00DB6140" w:rsidP="00DB6140">
      <w:pPr>
        <w:widowControl w:val="0"/>
        <w:tabs>
          <w:tab w:val="left" w:pos="6615"/>
        </w:tabs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к подпрограмме 2</w:t>
      </w:r>
    </w:p>
    <w:p w:rsidR="00DB6140" w:rsidRPr="00B6507B" w:rsidRDefault="00DB6140" w:rsidP="00745C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B6140" w:rsidRPr="00B6507B" w:rsidRDefault="00DB6140" w:rsidP="00DB61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DB6140" w:rsidRPr="006609F1" w:rsidRDefault="00DB6140" w:rsidP="00DB61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субсидирования на функционирование информационно-маркетингового центра малого и среднего предпринимательства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1. Настоящий Порядок определяет механизм субсидирования на функционирование информационно-маркетингового центра малого и среднего предпринимательства муниципального района «Княжпогостский» (далее - ИМЦП), входящего в состав муниципального бюджетного учреждения «Княжпогостская межпоселенческая централизованная библиотечная система» (далее - КМЦБС), в пределах средств бюджета муниципального района «Княжпогостский» на соответствующий финансовый год, предусмотренных на эти цели (далее - Субсидия).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2. Субсидия предоставляется КМЦБС на финансирование следующих расходов: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оплата услуг по обслуживанию и сопровождению справочно-правовых систем "КонсультантПлюс", установленных в ИМЦП;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оплата услуг по подписке и доставке периодических изданий в ИМЦП;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укрепление материально-технической базы, проведение мероприятий по обеспечению информационной поддержки на базе ИМЦП;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приобретение программного обеспечения.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3. Предоставление субсидии осуществляется самостоятельным отраслевым подразделением администрации муниципального района "Княжпогостский", осуществляющим функции и полномочия учредителя в отношении бюджетного учреждения (далее - Отдел культуры и спорта АМР «Княжпогостский») при одновременном соблюдении следующих условий: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3.1. Предоставление </w:t>
      </w:r>
      <w:r w:rsidRPr="00B6507B">
        <w:rPr>
          <w:rFonts w:ascii="Times New Roman" w:hAnsi="Times New Roman"/>
          <w:color w:val="0000FF"/>
          <w:sz w:val="24"/>
          <w:szCs w:val="24"/>
          <w:u w:val="single"/>
        </w:rPr>
        <w:t>заявки</w:t>
      </w:r>
      <w:r w:rsidRPr="00B6507B">
        <w:rPr>
          <w:rFonts w:ascii="Times New Roman" w:hAnsi="Times New Roman"/>
          <w:sz w:val="24"/>
          <w:szCs w:val="24"/>
        </w:rPr>
        <w:t xml:space="preserve"> на предоставление субсидии в срок и по форме (согласно приложению к настоящему порядку);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3.2. Положение об ИМЦП (при первом обращении в текущем финансовом году);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3.3. Своевременное и полное предоставление отчетности об использовании субсидии по формам, установленным Отделом культуры и спорта.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Pr="00B6507B">
        <w:rPr>
          <w:rFonts w:ascii="Times New Roman" w:hAnsi="Times New Roman"/>
          <w:color w:val="0000FF"/>
          <w:sz w:val="24"/>
          <w:szCs w:val="24"/>
          <w:u w:val="single"/>
        </w:rPr>
        <w:t>подпунктах 3.1</w:t>
      </w:r>
      <w:r w:rsidRPr="00B6507B">
        <w:rPr>
          <w:rFonts w:ascii="Times New Roman" w:hAnsi="Times New Roman"/>
          <w:sz w:val="24"/>
          <w:szCs w:val="24"/>
        </w:rPr>
        <w:t xml:space="preserve"> - </w:t>
      </w:r>
      <w:r w:rsidRPr="00B6507B">
        <w:rPr>
          <w:rFonts w:ascii="Times New Roman" w:hAnsi="Times New Roman"/>
          <w:color w:val="0000FF"/>
          <w:sz w:val="24"/>
          <w:szCs w:val="24"/>
          <w:u w:val="single"/>
        </w:rPr>
        <w:t>3.3</w:t>
      </w:r>
      <w:r w:rsidRPr="00B6507B">
        <w:rPr>
          <w:rFonts w:ascii="Times New Roman" w:hAnsi="Times New Roman"/>
          <w:sz w:val="24"/>
          <w:szCs w:val="24"/>
        </w:rPr>
        <w:t xml:space="preserve"> настоящего пункта, предоставляются КМЦБС в течение года, но не позднее 20 декабря текущего финансового года в структурное подразделение, осуществляющее функции и полномочия учредителя самостоятельно.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4. Отдел культуры и спорта в течение 5 календарных дней с даты регистрации заявки проверяет полноту (комплектность), оформление представленных документов, их соответствие требованиям, установленным настоящим Порядком, и принимает решение о соответствии (несоответствии), КМЦБС условиям предоставления субсидии и требованиям и о предоставлении (отказе в предоставлении) субсидии.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Отдел культуры и спорта принимает решение о возможности предоставления субсидии КМЦБС либо о невозможности в предоставлении субсидии при наличии хотя бы одного из следующих условий: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1) несоблюдение условий предоставления субсидии, установленных настоящим Порядком;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предоставление документов с нарушением установленных сроков;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3) наличие в представленных документах противоречивых сведений.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Решение о предоставлении субсидии оформляется приказом структурного подразделения, осуществляющего функции и полномочия учредителя в течение 10 календарных дней со дня регистрации заявки на получение финансовой поддержки.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>Решение об отказе в предоставлении субсидии оформляется уведомлением об отказе.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Решение Отдела культуры направляется в адрес </w:t>
      </w: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>МЦБС в течение 10 рабочих дней со дня его принятия.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>МЦБС,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5. Субсидии предоставляются на основании договоров (соглашений), заключенных между Отделом культуры и </w:t>
      </w: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>МЦБС.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6. Обязательным условием для предоставления субсидии, включаемым в договоры (соглашения) о предоставлении субсидии, является: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1) размер, сроки предоставления субсидии, а также эффективность и результативность ее предоставления;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обязательства получателя субсидии по целевому использованию субсидии, а также по предоставлению в Отдел культуры документов для проверки целевого использования и выполнения условий предоставления субсидии;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3) порядок осуществления контроля за исполнением условий договора (соглашения);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обязательства получателя субсидии по возврату полной суммы средств субсидии, использованных не по целевому назначению и (или) не использованных в течение установленного срока с момента их получения;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6) ответственность сторон за нарушение условий договора (соглашения).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7. Субсидия в установленном порядке подлежит возврату </w:t>
      </w:r>
      <w:r>
        <w:rPr>
          <w:rFonts w:ascii="Times New Roman" w:hAnsi="Times New Roman"/>
          <w:sz w:val="24"/>
          <w:szCs w:val="24"/>
        </w:rPr>
        <w:t>в бюджет муниципального района «Княжпогостский»</w:t>
      </w:r>
      <w:r w:rsidRPr="00B6507B">
        <w:rPr>
          <w:rFonts w:ascii="Times New Roman" w:hAnsi="Times New Roman"/>
          <w:sz w:val="24"/>
          <w:szCs w:val="24"/>
        </w:rPr>
        <w:t xml:space="preserve"> в случаях: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- нарушения </w:t>
      </w: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>МЦБС условий получения субсидии, установленных настоящим Порядком, и предоставления недостоверных сведений;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нецелевого использования средств субсидии;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неиспользования субсидии в текущем финансовом году.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8. Выявленные нарушения оформляются актом, который подписывается Отделом культуры, и в течение 5 рабочих дней со дня подписания акта проверки соблюдения условий, целей и порядка предоставления субсидий или получения сведений от органов муниципального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</w:t>
      </w: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 xml:space="preserve">МЦБС письмо-уведомление о возврате средств в бюджет муниципального района </w:t>
      </w:r>
      <w:r>
        <w:rPr>
          <w:rFonts w:ascii="Times New Roman" w:hAnsi="Times New Roman"/>
          <w:sz w:val="24"/>
          <w:szCs w:val="24"/>
        </w:rPr>
        <w:t>«Княжпогостский»</w:t>
      </w:r>
      <w:r w:rsidRPr="00B6507B">
        <w:rPr>
          <w:rFonts w:ascii="Times New Roman" w:hAnsi="Times New Roman"/>
          <w:sz w:val="24"/>
          <w:szCs w:val="24"/>
        </w:rPr>
        <w:t xml:space="preserve"> (далее - уведомление).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6507B">
        <w:rPr>
          <w:rFonts w:ascii="Times New Roman" w:hAnsi="Times New Roman"/>
          <w:sz w:val="24"/>
          <w:szCs w:val="24"/>
        </w:rPr>
        <w:t xml:space="preserve">МЦБС в течение 15 календарных дней с даты получения уведомления осуществляет возврат субсидий в бюджет муниципального района </w:t>
      </w:r>
      <w:r>
        <w:rPr>
          <w:rFonts w:ascii="Times New Roman" w:hAnsi="Times New Roman"/>
          <w:sz w:val="24"/>
          <w:szCs w:val="24"/>
        </w:rPr>
        <w:t>«Княжпогостский».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8. Субсидии являются целевыми и не могут быть направлены на иные цели. Нецелевое использование средств субсидий влечет применение мер ответственности в соответствии с законодательством Российской Федерации.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9. Контроль за целевым использованием субсидии осуществляется Отделом культуры в установленном порядке.</w:t>
      </w:r>
    </w:p>
    <w:p w:rsidR="00DB6140" w:rsidRPr="00B6507B" w:rsidRDefault="00DB6140" w:rsidP="00DB6140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10. В случае если возникшие споры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DB6140" w:rsidRDefault="00DB6140" w:rsidP="00DB6140">
      <w:pPr>
        <w:spacing w:after="0"/>
        <w:rPr>
          <w:rFonts w:ascii="Times New Roman" w:hAnsi="Times New Roman"/>
          <w:sz w:val="24"/>
          <w:szCs w:val="24"/>
        </w:rPr>
      </w:pPr>
    </w:p>
    <w:p w:rsidR="00745CA4" w:rsidRDefault="00745CA4" w:rsidP="00DB6140">
      <w:pPr>
        <w:spacing w:after="0"/>
        <w:rPr>
          <w:rFonts w:ascii="Times New Roman" w:hAnsi="Times New Roman"/>
          <w:sz w:val="24"/>
          <w:szCs w:val="24"/>
        </w:rPr>
      </w:pPr>
    </w:p>
    <w:p w:rsidR="00745CA4" w:rsidRPr="00B6507B" w:rsidRDefault="00745CA4" w:rsidP="00DB6140">
      <w:pPr>
        <w:spacing w:after="0"/>
        <w:rPr>
          <w:rFonts w:ascii="Times New Roman" w:hAnsi="Times New Roman"/>
          <w:sz w:val="24"/>
          <w:szCs w:val="24"/>
        </w:rPr>
      </w:pPr>
    </w:p>
    <w:p w:rsidR="00DB6140" w:rsidRDefault="00DB6140" w:rsidP="00DB6140">
      <w:pPr>
        <w:spacing w:after="0"/>
        <w:rPr>
          <w:rFonts w:ascii="Times New Roman" w:hAnsi="Times New Roman"/>
          <w:sz w:val="24"/>
          <w:szCs w:val="24"/>
        </w:rPr>
      </w:pPr>
    </w:p>
    <w:p w:rsidR="00DB6140" w:rsidRPr="00B6507B" w:rsidRDefault="00DB6140" w:rsidP="00DB61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6140" w:rsidRPr="006609F1" w:rsidRDefault="00DB6140" w:rsidP="00DB61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9F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B6140" w:rsidRPr="006609F1" w:rsidRDefault="00DB6140" w:rsidP="00DB614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609F1">
        <w:rPr>
          <w:rFonts w:ascii="Times New Roman" w:hAnsi="Times New Roman"/>
          <w:sz w:val="24"/>
          <w:szCs w:val="24"/>
        </w:rPr>
        <w:t>к порядку</w:t>
      </w:r>
      <w:r w:rsidRPr="006609F1">
        <w:rPr>
          <w:rFonts w:ascii="Times New Roman" w:hAnsi="Times New Roman"/>
          <w:bCs/>
          <w:sz w:val="24"/>
          <w:szCs w:val="24"/>
        </w:rPr>
        <w:t xml:space="preserve"> субсидирования на </w:t>
      </w:r>
    </w:p>
    <w:p w:rsidR="00DB6140" w:rsidRPr="006609F1" w:rsidRDefault="00DB6140" w:rsidP="00DB614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609F1">
        <w:rPr>
          <w:rFonts w:ascii="Times New Roman" w:hAnsi="Times New Roman"/>
          <w:bCs/>
          <w:sz w:val="24"/>
          <w:szCs w:val="24"/>
        </w:rPr>
        <w:t xml:space="preserve">функционирование информационно-маркетингового </w:t>
      </w:r>
    </w:p>
    <w:p w:rsidR="00DB6140" w:rsidRPr="006609F1" w:rsidRDefault="00DB6140" w:rsidP="00DB614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609F1">
        <w:rPr>
          <w:rFonts w:ascii="Times New Roman" w:hAnsi="Times New Roman"/>
          <w:bCs/>
          <w:sz w:val="24"/>
          <w:szCs w:val="24"/>
        </w:rPr>
        <w:t>центра малого и среднего предпринимательства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140" w:rsidRPr="00B6507B" w:rsidRDefault="00DB6140" w:rsidP="00DB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Заявка</w:t>
      </w:r>
    </w:p>
    <w:p w:rsidR="00DB6140" w:rsidRPr="00B6507B" w:rsidRDefault="00DB6140" w:rsidP="00DB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на получение субсидии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DB6140" w:rsidRPr="00B6507B" w:rsidRDefault="00DB6140" w:rsidP="00DB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DB6140" w:rsidRPr="00B6507B" w:rsidRDefault="00DB6140" w:rsidP="00DB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DB6140" w:rsidRPr="00B6507B" w:rsidRDefault="00DB6140" w:rsidP="00DB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(ответственный сотрудник и его контактные данные)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просим     предоставить     субсидию     на     финансирование     расходов информационно-маркетингового   центра   по   работе   с   предпринимателями муниципального района «Княжпогостский» в размере____________________________________________________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140" w:rsidRPr="00B6507B" w:rsidRDefault="00DB6140" w:rsidP="00DB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Общие сведения об организации: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Регистрационный номер 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Дата регистрации ____________________________________________________________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Место регистрации 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Фактический адрес 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Банковские реквизиты для оказания перечисления субсидии: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Лицевой счет 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Расчетный счет 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КПП ___________________________________________________________________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</w:t>
      </w:r>
      <w:hyperlink r:id="rId38" w:history="1">
        <w:r w:rsidRPr="00B6507B">
          <w:rPr>
            <w:rFonts w:ascii="Times New Roman" w:hAnsi="Times New Roman" w:cs="Times New Roman"/>
            <w:color w:val="0000FF"/>
            <w:sz w:val="24"/>
            <w:szCs w:val="24"/>
          </w:rPr>
          <w:t>ОКАТО</w:t>
        </w:r>
      </w:hyperlink>
      <w:r w:rsidRPr="00B650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ОКПО __________________________________________________________________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БИК ___________________________________________________________________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ОГРН __________________________________________________________________</w:t>
      </w:r>
    </w:p>
    <w:p w:rsidR="00DB6140" w:rsidRPr="00B6507B" w:rsidRDefault="00DB6140" w:rsidP="00DB61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  </w:t>
      </w:r>
    </w:p>
    <w:p w:rsidR="00DB6140" w:rsidRPr="00B6507B" w:rsidRDefault="00DB6140" w:rsidP="00DB614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С условиями и требованиями </w:t>
      </w:r>
      <w:hyperlink r:id="rId39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Порядка</w:t>
        </w:r>
      </w:hyperlink>
      <w:r w:rsidRPr="00B6507B">
        <w:rPr>
          <w:rFonts w:ascii="Times New Roman" w:hAnsi="Times New Roman"/>
          <w:sz w:val="24"/>
          <w:szCs w:val="24"/>
        </w:rPr>
        <w:t xml:space="preserve"> </w:t>
      </w:r>
      <w:r w:rsidRPr="00B6507B">
        <w:rPr>
          <w:rFonts w:ascii="Times New Roman" w:hAnsi="Times New Roman"/>
          <w:bCs/>
          <w:sz w:val="24"/>
          <w:szCs w:val="24"/>
        </w:rPr>
        <w:t xml:space="preserve">субсидирования на функционирование информационно-маркетингового центра малого и среднего предпринимательства, </w:t>
      </w:r>
      <w:r w:rsidRPr="00B6507B">
        <w:rPr>
          <w:rFonts w:ascii="Times New Roman" w:hAnsi="Times New Roman"/>
          <w:sz w:val="24"/>
          <w:szCs w:val="24"/>
        </w:rPr>
        <w:t>ознакомлен и согласен.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заявки информации гарантирую.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Руководитель организации ______________________ (_____________________)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>Главный бухгалтер _____________________________ (_____________________)</w:t>
      </w: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140" w:rsidRPr="00B6507B" w:rsidRDefault="00DB6140" w:rsidP="00DB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07B">
        <w:rPr>
          <w:rFonts w:ascii="Times New Roman" w:hAnsi="Times New Roman" w:cs="Times New Roman"/>
          <w:sz w:val="24"/>
          <w:szCs w:val="24"/>
        </w:rPr>
        <w:t xml:space="preserve">    М.П. "__" _______________ 20__ г.".</w:t>
      </w:r>
    </w:p>
    <w:p w:rsidR="00FF72CB" w:rsidRDefault="00FF72CB" w:rsidP="00FF72C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  <w:sectPr w:rsidR="00FF72CB" w:rsidSect="001A66D0">
          <w:headerReference w:type="even" r:id="rId40"/>
          <w:headerReference w:type="default" r:id="rId41"/>
          <w:footerReference w:type="default" r:id="rId42"/>
          <w:footerReference w:type="first" r:id="rId43"/>
          <w:pgSz w:w="11905" w:h="16838" w:code="9"/>
          <w:pgMar w:top="142" w:right="794" w:bottom="0" w:left="1418" w:header="283" w:footer="283" w:gutter="0"/>
          <w:pgNumType w:start="1"/>
          <w:cols w:space="720"/>
          <w:noEndnote/>
          <w:titlePg/>
          <w:docGrid w:linePitch="299"/>
        </w:sectPr>
      </w:pPr>
    </w:p>
    <w:p w:rsidR="00B224AC" w:rsidRDefault="00B224AC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B224AC" w:rsidRDefault="00B224AC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sectPr w:rsidR="00B224AC" w:rsidSect="001A66D0">
      <w:headerReference w:type="default" r:id="rId44"/>
      <w:footerReference w:type="default" r:id="rId45"/>
      <w:footerReference w:type="first" r:id="rId46"/>
      <w:pgSz w:w="16838" w:h="11905" w:orient="landscape" w:code="9"/>
      <w:pgMar w:top="284" w:right="1134" w:bottom="794" w:left="42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947" w:rsidRDefault="00222947" w:rsidP="00FF72CB">
      <w:pPr>
        <w:spacing w:after="0" w:line="240" w:lineRule="auto"/>
      </w:pPr>
      <w:r>
        <w:separator/>
      </w:r>
    </w:p>
  </w:endnote>
  <w:endnote w:type="continuationSeparator" w:id="1">
    <w:p w:rsidR="00222947" w:rsidRDefault="00222947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204157"/>
      <w:docPartObj>
        <w:docPartGallery w:val="Page Numbers (Bottom of Page)"/>
        <w:docPartUnique/>
      </w:docPartObj>
    </w:sdtPr>
    <w:sdtContent>
      <w:p w:rsidR="00F27BE1" w:rsidRDefault="00F27BE1">
        <w:pPr>
          <w:pStyle w:val="a6"/>
          <w:jc w:val="right"/>
        </w:pPr>
        <w:fldSimple w:instr=" PAGE   \* MERGEFORMAT ">
          <w:r w:rsidR="00581478">
            <w:rPr>
              <w:noProof/>
            </w:rPr>
            <w:t>2</w:t>
          </w:r>
        </w:fldSimple>
      </w:p>
    </w:sdtContent>
  </w:sdt>
  <w:p w:rsidR="00F27BE1" w:rsidRPr="00D82F9B" w:rsidRDefault="00F27BE1" w:rsidP="00B224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E1" w:rsidRPr="00EA3805" w:rsidRDefault="00F27BE1" w:rsidP="00EA3805">
    <w:pPr>
      <w:pStyle w:val="a6"/>
      <w:jc w:val="right"/>
      <w:rPr>
        <w:lang w:val="ru-RU"/>
      </w:rPr>
    </w:pPr>
    <w:r>
      <w:rPr>
        <w:lang w:val="ru-RU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E1" w:rsidRDefault="00F27BE1" w:rsidP="00B224AC">
    <w:pPr>
      <w:pStyle w:val="a6"/>
    </w:pPr>
    <w:fldSimple w:instr=" PAGE   \* MERGEFORMAT ">
      <w:r>
        <w:rPr>
          <w:noProof/>
        </w:rPr>
        <w:t>17</w:t>
      </w:r>
    </w:fldSimple>
  </w:p>
  <w:p w:rsidR="00F27BE1" w:rsidRPr="00D82F9B" w:rsidRDefault="00F27BE1" w:rsidP="00B224A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E1" w:rsidRDefault="00F27BE1" w:rsidP="00B224AC">
    <w:pPr>
      <w:pStyle w:val="a6"/>
    </w:pPr>
    <w:fldSimple w:instr=" PAGE   \* MERGEFORMAT ">
      <w:r w:rsidR="00581478">
        <w:rPr>
          <w:noProof/>
        </w:rPr>
        <w:t>1</w:t>
      </w:r>
    </w:fldSimple>
  </w:p>
  <w:p w:rsidR="00F27BE1" w:rsidRPr="00AA73BB" w:rsidRDefault="00F27BE1" w:rsidP="00B224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947" w:rsidRDefault="00222947" w:rsidP="00FF72CB">
      <w:pPr>
        <w:spacing w:after="0" w:line="240" w:lineRule="auto"/>
      </w:pPr>
      <w:r>
        <w:separator/>
      </w:r>
    </w:p>
  </w:footnote>
  <w:footnote w:type="continuationSeparator" w:id="1">
    <w:p w:rsidR="00222947" w:rsidRDefault="00222947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E1" w:rsidRDefault="00F27BE1">
    <w:pPr>
      <w:pStyle w:val="af1"/>
    </w:pPr>
  </w:p>
  <w:tbl>
    <w:tblPr>
      <w:tblW w:w="15797" w:type="dxa"/>
      <w:tblCellSpacing w:w="5" w:type="nil"/>
      <w:tblInd w:w="75" w:type="dxa"/>
      <w:tblLayout w:type="fixed"/>
      <w:tblCellMar>
        <w:left w:w="75" w:type="dxa"/>
        <w:right w:w="75" w:type="dxa"/>
      </w:tblCellMar>
      <w:tblLook w:val="0000"/>
    </w:tblPr>
    <w:tblGrid>
      <w:gridCol w:w="1701"/>
      <w:gridCol w:w="3261"/>
      <w:gridCol w:w="2835"/>
      <w:gridCol w:w="598"/>
      <w:gridCol w:w="567"/>
      <w:gridCol w:w="1142"/>
      <w:gridCol w:w="575"/>
      <w:gridCol w:w="1006"/>
      <w:gridCol w:w="993"/>
      <w:gridCol w:w="1135"/>
      <w:gridCol w:w="992"/>
      <w:gridCol w:w="992"/>
    </w:tblGrid>
    <w:tr w:rsidR="00F27BE1" w:rsidRPr="00A569DF" w:rsidTr="003C61A3">
      <w:trPr>
        <w:trHeight w:val="447"/>
        <w:tblCellSpacing w:w="5" w:type="nil"/>
      </w:trPr>
      <w:tc>
        <w:tcPr>
          <w:tcW w:w="170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Статус    </w:t>
          </w:r>
        </w:p>
      </w:tc>
      <w:tc>
        <w:tcPr>
          <w:tcW w:w="326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Наименование муниципальной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программы,  подпрограммы 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муниципальной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>программы,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 xml:space="preserve">ведомственной целевой программы,  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основного  мероприятия </w:t>
          </w:r>
        </w:p>
      </w:tc>
      <w:tc>
        <w:tcPr>
          <w:tcW w:w="283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Ответственный 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исполнитель, 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соисполнители,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заказчик -  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координатор  </w:t>
          </w:r>
        </w:p>
      </w:tc>
      <w:tc>
        <w:tcPr>
          <w:tcW w:w="2882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Код бюджетной 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классификации </w:t>
          </w:r>
        </w:p>
      </w:tc>
      <w:tc>
        <w:tcPr>
          <w:tcW w:w="511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Расходы (тыс. руб.), годы    </w:t>
          </w:r>
        </w:p>
      </w:tc>
    </w:tr>
    <w:tr w:rsidR="00F27BE1" w:rsidRPr="00A569DF" w:rsidTr="003C61A3">
      <w:trPr>
        <w:trHeight w:val="139"/>
        <w:tblCellSpacing w:w="5" w:type="nil"/>
      </w:trPr>
      <w:tc>
        <w:tcPr>
          <w:tcW w:w="1701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261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835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9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ГРБС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Рз,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Пр </w:t>
          </w:r>
        </w:p>
      </w:tc>
      <w:tc>
        <w:tcPr>
          <w:tcW w:w="114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ЦСР</w:t>
          </w:r>
        </w:p>
      </w:tc>
      <w:tc>
        <w:tcPr>
          <w:tcW w:w="57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ВР</w:t>
          </w:r>
        </w:p>
      </w:tc>
      <w:tc>
        <w:tcPr>
          <w:tcW w:w="100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1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Очередной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Первый 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планового</w:t>
          </w:r>
        </w:p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периода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Второй  год планового периода</w:t>
          </w:r>
        </w:p>
      </w:tc>
    </w:tr>
    <w:tr w:rsidR="00F27BE1" w:rsidRPr="00A569DF" w:rsidTr="003C61A3">
      <w:trPr>
        <w:trHeight w:val="231"/>
        <w:tblCellSpacing w:w="5" w:type="nil"/>
      </w:trPr>
      <w:tc>
        <w:tcPr>
          <w:tcW w:w="1701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1      </w:t>
          </w:r>
        </w:p>
      </w:tc>
      <w:tc>
        <w:tcPr>
          <w:tcW w:w="3261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2      </w:t>
          </w:r>
        </w:p>
      </w:tc>
      <w:tc>
        <w:tcPr>
          <w:tcW w:w="28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3       </w:t>
          </w:r>
        </w:p>
      </w:tc>
      <w:tc>
        <w:tcPr>
          <w:tcW w:w="59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4 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5 </w:t>
          </w:r>
        </w:p>
      </w:tc>
      <w:tc>
        <w:tcPr>
          <w:tcW w:w="114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6 </w:t>
          </w:r>
        </w:p>
      </w:tc>
      <w:tc>
        <w:tcPr>
          <w:tcW w:w="57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7 </w:t>
          </w:r>
        </w:p>
      </w:tc>
      <w:tc>
        <w:tcPr>
          <w:tcW w:w="100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8    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9    </w:t>
          </w:r>
        </w:p>
      </w:tc>
      <w:tc>
        <w:tcPr>
          <w:tcW w:w="11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10 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11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</w:p>
      </w:tc>
    </w:tr>
    <w:tr w:rsidR="00F27BE1" w:rsidRPr="00A569DF" w:rsidTr="003C61A3">
      <w:trPr>
        <w:trHeight w:val="231"/>
        <w:tblCellSpacing w:w="5" w:type="nil"/>
      </w:trPr>
      <w:tc>
        <w:tcPr>
          <w:tcW w:w="10679" w:type="dxa"/>
          <w:gridSpan w:val="7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00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2014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2015</w:t>
          </w:r>
        </w:p>
      </w:tc>
      <w:tc>
        <w:tcPr>
          <w:tcW w:w="1135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2016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2017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F27BE1" w:rsidRPr="00A569DF" w:rsidRDefault="00F27BE1" w:rsidP="003C61A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2018</w:t>
          </w:r>
        </w:p>
      </w:tc>
    </w:tr>
  </w:tbl>
  <w:p w:rsidR="00F27BE1" w:rsidRDefault="00F27BE1">
    <w:pPr>
      <w:pStyle w:val="af1"/>
    </w:pPr>
  </w:p>
  <w:p w:rsidR="00F27BE1" w:rsidRDefault="00F27BE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E1" w:rsidRPr="007E3E25" w:rsidRDefault="00F27BE1" w:rsidP="003C61A3">
    <w:pPr>
      <w:pStyle w:val="af1"/>
      <w:tabs>
        <w:tab w:val="clear" w:pos="4153"/>
        <w:tab w:val="clear" w:pos="8306"/>
        <w:tab w:val="left" w:pos="13230"/>
      </w:tabs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E1" w:rsidRPr="007E3E25" w:rsidRDefault="00F27BE1" w:rsidP="003C61A3">
    <w:pPr>
      <w:pStyle w:val="af1"/>
      <w:tabs>
        <w:tab w:val="clear" w:pos="4153"/>
        <w:tab w:val="clear" w:pos="8306"/>
        <w:tab w:val="left" w:pos="1323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145F96"/>
    <w:rsid w:val="001903D7"/>
    <w:rsid w:val="001A66D0"/>
    <w:rsid w:val="001E6DE8"/>
    <w:rsid w:val="00222947"/>
    <w:rsid w:val="00316CA5"/>
    <w:rsid w:val="003A2176"/>
    <w:rsid w:val="003C61A3"/>
    <w:rsid w:val="00581478"/>
    <w:rsid w:val="006F761A"/>
    <w:rsid w:val="00745CA4"/>
    <w:rsid w:val="00790DD1"/>
    <w:rsid w:val="00837321"/>
    <w:rsid w:val="008769B0"/>
    <w:rsid w:val="00965418"/>
    <w:rsid w:val="009A6AB3"/>
    <w:rsid w:val="00B224AC"/>
    <w:rsid w:val="00C97042"/>
    <w:rsid w:val="00D20284"/>
    <w:rsid w:val="00DB6140"/>
    <w:rsid w:val="00EA3805"/>
    <w:rsid w:val="00F26520"/>
    <w:rsid w:val="00F27BE1"/>
    <w:rsid w:val="00FC45EE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21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b/>
      <w:bCs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D4DDC5450303F3B4FAE99D198FEBBF16DF7968021A95B91DED1E05C9r8cBM" TargetMode="External"/><Relationship Id="rId18" Type="http://schemas.openxmlformats.org/officeDocument/2006/relationships/hyperlink" Target="consultantplus://offline/ref=B1D4DDC5450303F3B4FAE99D198FEBBF16DF7C62021A95B91DED1E05C98BB6C3EB55C103D38DD817r5c3M" TargetMode="External"/><Relationship Id="rId26" Type="http://schemas.openxmlformats.org/officeDocument/2006/relationships/image" Target="media/image5.wmf"/><Relationship Id="rId39" Type="http://schemas.openxmlformats.org/officeDocument/2006/relationships/hyperlink" Target="consultantplus://offline/ref=C7532D1FA114D1ED24EF012C174AF2E67744F85C054ECA8DADE70AD7CA8E3087CEA585337FEA98467A9D30DEMAm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D4DDC5450303F3B4FAF7900FE3B5BB11D5276C00149EEE40B245589E82BC94rAcCM" TargetMode="External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footer" Target="footer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A71640E1C95B91DED1E05C9r8cBM" TargetMode="External"/><Relationship Id="rId17" Type="http://schemas.openxmlformats.org/officeDocument/2006/relationships/hyperlink" Target="consultantplus://offline/ref=B1D4DDC5450303F3B4FAE99D198FEBBF1FD97F690216C8B315B41207CE84E9D4EC1CCD02D38DD9r1cEM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hyperlink" Target="consultantplus://offline/ref=C7532D1FA114D1ED24EF1F210126ACE27046AE56054FC0D9F5B70C8095MDmEJ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D4DDC5450303F3B4FAE99D198FEBBF1ED67D620E16C8B315B41207CE84E9D4EC1CCD02D38DD9r1c6M" TargetMode="External"/><Relationship Id="rId20" Type="http://schemas.openxmlformats.org/officeDocument/2006/relationships/hyperlink" Target="consultantplus://offline/ref=B1D4DDC5450303F3B4FAE99D198FEBBF16DD7062021D95B91DED1E05C9r8cBM" TargetMode="External"/><Relationship Id="rId29" Type="http://schemas.openxmlformats.org/officeDocument/2006/relationships/image" Target="media/image8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B7B64051595B91DED1E05C9r8cBM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hyperlink" Target="consultantplus://offline/main?base=LAW;n=112746;fld=134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D4DDC5450303F3B4FAE99D198FEBBF1EDE7F610616C8B315B41207CE84E9D4EC1CCD02D38DD8r1cFM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wmf"/><Relationship Id="rId36" Type="http://schemas.openxmlformats.org/officeDocument/2006/relationships/hyperlink" Target="consultantplus://offline/ref=B1D4DDC5450303F3B4FAF7900FE3B5BB11D5276C00149EEE40B245589E82BC94rAcCM" TargetMode="External"/><Relationship Id="rId10" Type="http://schemas.openxmlformats.org/officeDocument/2006/relationships/hyperlink" Target="consultantplus://offline/ref=B1D4DDC5450303F3B4FAE99D198FEBBF15D67E640C4BC2BB4CB810r0c0M" TargetMode="External"/><Relationship Id="rId19" Type="http://schemas.openxmlformats.org/officeDocument/2006/relationships/hyperlink" Target="consultantplus://offline/ref=B1D4DDC5450303F3B4FAE99D198FEBBF16DD7964061B95B91DED1E05C98BB6C3EB55C103D38DD816r5cDM" TargetMode="External"/><Relationship Id="rId31" Type="http://schemas.openxmlformats.org/officeDocument/2006/relationships/image" Target="media/image10.wmf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consultantplus://offline/ref=B1D4DDC5450303F3B4FAE99D198FEBBF16DE7D67001F95B91DED1E05C98BB6C3EB55C103D38DD816r5cAM" TargetMode="External"/><Relationship Id="rId22" Type="http://schemas.openxmlformats.org/officeDocument/2006/relationships/hyperlink" Target="consultantplus://offline/main?base=RLAW096;n=49456;fld=134;dst=100009" TargetMode="External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hyperlink" Target="consultantplus://offline/ref=B1D4DDC5450303F3B4FAE99D198FEBBF16DD7062021D95B91DED1E05C9r8cBM" TargetMode="External"/><Relationship Id="rId43" Type="http://schemas.openxmlformats.org/officeDocument/2006/relationships/footer" Target="footer2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3EA7-A7D8-4A6D-B3C2-55EA1CB8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8718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2016-08-19T10:36:00Z</cp:lastPrinted>
  <dcterms:created xsi:type="dcterms:W3CDTF">2016-08-15T10:52:00Z</dcterms:created>
  <dcterms:modified xsi:type="dcterms:W3CDTF">2016-10-10T11:39:00Z</dcterms:modified>
</cp:coreProperties>
</file>