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1738"/>
        <w:gridCol w:w="1736"/>
        <w:gridCol w:w="3474"/>
      </w:tblGrid>
      <w:tr w:rsidR="00F57F22" w:rsidTr="00074749">
        <w:tc>
          <w:tcPr>
            <w:tcW w:w="1666" w:type="pct"/>
            <w:vAlign w:val="center"/>
          </w:tcPr>
          <w:p w:rsidR="00F57F22" w:rsidRPr="00F57F22" w:rsidRDefault="00F57F22" w:rsidP="00F57F22">
            <w:pPr>
              <w:suppressAutoHyphens/>
              <w:ind w:firstLine="0"/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F57F22">
              <w:rPr>
                <w:b/>
                <w:sz w:val="22"/>
              </w:rPr>
              <w:t>«КНЯЖПОГОСТ»</w:t>
            </w:r>
          </w:p>
          <w:p w:rsidR="00F57F22" w:rsidRPr="00F57F22" w:rsidRDefault="00F57F22" w:rsidP="00F57F22">
            <w:pPr>
              <w:suppressAutoHyphens/>
              <w:ind w:firstLine="0"/>
              <w:jc w:val="center"/>
              <w:rPr>
                <w:b/>
                <w:sz w:val="22"/>
              </w:rPr>
            </w:pPr>
            <w:r w:rsidRPr="00F57F22">
              <w:rPr>
                <w:b/>
                <w:sz w:val="22"/>
              </w:rPr>
              <w:t>МУНИЦИПАЛЬНŐЙ РАЙОНСА АДМИНИСТРАЦИЯ</w:t>
            </w:r>
          </w:p>
        </w:tc>
        <w:tc>
          <w:tcPr>
            <w:tcW w:w="1667" w:type="pct"/>
            <w:gridSpan w:val="2"/>
            <w:vAlign w:val="center"/>
          </w:tcPr>
          <w:p w:rsidR="00F57F22" w:rsidRPr="00F57F22" w:rsidRDefault="006245CB" w:rsidP="00F57F22">
            <w:pPr>
              <w:suppressAutoHyphens/>
              <w:ind w:firstLine="0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-481965</wp:posOffset>
                      </wp:positionV>
                      <wp:extent cx="600075" cy="314325"/>
                      <wp:effectExtent l="0" t="0" r="9525" b="952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57.65pt;margin-top:-37.95pt;width:4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" fillcolor="white [3212]" stroked="f" strokeweight="2pt"/>
                  </w:pict>
                </mc:Fallback>
              </mc:AlternateContent>
            </w:r>
            <w:r w:rsidR="00F57F22" w:rsidRPr="00F57F22">
              <w:rPr>
                <w:noProof/>
                <w:sz w:val="22"/>
              </w:rPr>
              <w:drawing>
                <wp:inline distT="0" distB="0" distL="0" distR="0" wp14:anchorId="2EDEDC3B" wp14:editId="36B39495">
                  <wp:extent cx="695325" cy="809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F57F22" w:rsidRPr="00F57F22" w:rsidRDefault="00F57F22" w:rsidP="00F57F22">
            <w:pPr>
              <w:suppressAutoHyphens/>
              <w:ind w:firstLine="0"/>
              <w:jc w:val="center"/>
              <w:rPr>
                <w:b/>
                <w:sz w:val="22"/>
              </w:rPr>
            </w:pPr>
            <w:r w:rsidRPr="00F57F22">
              <w:rPr>
                <w:b/>
                <w:sz w:val="22"/>
              </w:rPr>
              <w:t xml:space="preserve">АДМИНИСТРАЦИЯ </w:t>
            </w:r>
          </w:p>
          <w:p w:rsidR="00F57F22" w:rsidRPr="00F57F22" w:rsidRDefault="00F57F22" w:rsidP="00F57F22">
            <w:pPr>
              <w:suppressAutoHyphens/>
              <w:ind w:firstLine="0"/>
              <w:jc w:val="center"/>
              <w:rPr>
                <w:sz w:val="22"/>
              </w:rPr>
            </w:pPr>
            <w:r w:rsidRPr="00F57F22">
              <w:rPr>
                <w:b/>
                <w:sz w:val="22"/>
              </w:rPr>
              <w:t>МУНИЦИПАЛЬНОГО РАЙОНА «КНЯЖПОГОСТСКИЙ»</w:t>
            </w:r>
          </w:p>
        </w:tc>
      </w:tr>
      <w:tr w:rsidR="00F57F22" w:rsidTr="00074749">
        <w:tc>
          <w:tcPr>
            <w:tcW w:w="1666" w:type="pct"/>
            <w:vAlign w:val="center"/>
          </w:tcPr>
          <w:p w:rsidR="00F57F22" w:rsidRDefault="00F57F22" w:rsidP="00F57F22">
            <w:pPr>
              <w:suppressAutoHyphens/>
              <w:ind w:firstLine="0"/>
              <w:jc w:val="center"/>
            </w:pPr>
          </w:p>
        </w:tc>
        <w:tc>
          <w:tcPr>
            <w:tcW w:w="1667" w:type="pct"/>
            <w:gridSpan w:val="2"/>
            <w:vAlign w:val="center"/>
          </w:tcPr>
          <w:p w:rsidR="00F57F22" w:rsidRDefault="00F57F22" w:rsidP="00F57F22">
            <w:pPr>
              <w:suppressAutoHyphens/>
              <w:ind w:firstLine="0"/>
              <w:jc w:val="center"/>
            </w:pPr>
          </w:p>
        </w:tc>
        <w:tc>
          <w:tcPr>
            <w:tcW w:w="1667" w:type="pct"/>
            <w:vAlign w:val="center"/>
          </w:tcPr>
          <w:p w:rsidR="00F57F22" w:rsidRDefault="00F57F22" w:rsidP="009F4BDB">
            <w:pPr>
              <w:suppressAutoHyphens/>
              <w:ind w:firstLine="0"/>
              <w:jc w:val="right"/>
            </w:pPr>
          </w:p>
        </w:tc>
      </w:tr>
      <w:tr w:rsidR="00F57F22" w:rsidTr="00074749">
        <w:tc>
          <w:tcPr>
            <w:tcW w:w="1666" w:type="pct"/>
            <w:vAlign w:val="center"/>
          </w:tcPr>
          <w:p w:rsidR="00F57F22" w:rsidRDefault="00F57F22" w:rsidP="00F57F22">
            <w:pPr>
              <w:suppressAutoHyphens/>
              <w:ind w:firstLine="0"/>
              <w:jc w:val="center"/>
            </w:pPr>
          </w:p>
        </w:tc>
        <w:tc>
          <w:tcPr>
            <w:tcW w:w="1667" w:type="pct"/>
            <w:gridSpan w:val="2"/>
            <w:vAlign w:val="center"/>
          </w:tcPr>
          <w:p w:rsidR="00F57F22" w:rsidRDefault="00F57F22" w:rsidP="00F57F22">
            <w:pPr>
              <w:pStyle w:val="1"/>
              <w:outlineLvl w:val="0"/>
            </w:pPr>
            <w:r>
              <w:t>Постановление</w:t>
            </w:r>
          </w:p>
        </w:tc>
        <w:tc>
          <w:tcPr>
            <w:tcW w:w="1667" w:type="pct"/>
            <w:vAlign w:val="center"/>
          </w:tcPr>
          <w:p w:rsidR="00F57F22" w:rsidRDefault="00F57F22" w:rsidP="00F57F22">
            <w:pPr>
              <w:suppressAutoHyphens/>
              <w:ind w:firstLine="0"/>
              <w:jc w:val="center"/>
            </w:pPr>
          </w:p>
        </w:tc>
      </w:tr>
      <w:tr w:rsidR="00F57F22" w:rsidTr="00074749">
        <w:tc>
          <w:tcPr>
            <w:tcW w:w="1666" w:type="pct"/>
            <w:vAlign w:val="center"/>
          </w:tcPr>
          <w:p w:rsidR="00F57F22" w:rsidRDefault="00F57F22" w:rsidP="00F57F22">
            <w:pPr>
              <w:suppressAutoHyphens/>
              <w:ind w:firstLine="0"/>
              <w:jc w:val="center"/>
            </w:pPr>
          </w:p>
        </w:tc>
        <w:tc>
          <w:tcPr>
            <w:tcW w:w="1667" w:type="pct"/>
            <w:gridSpan w:val="2"/>
            <w:vAlign w:val="center"/>
          </w:tcPr>
          <w:p w:rsidR="00F57F22" w:rsidRPr="00F57F22" w:rsidRDefault="00F57F22" w:rsidP="00F57F22"/>
        </w:tc>
        <w:tc>
          <w:tcPr>
            <w:tcW w:w="1667" w:type="pct"/>
            <w:vAlign w:val="center"/>
          </w:tcPr>
          <w:p w:rsidR="00F57F22" w:rsidRDefault="00F57F22" w:rsidP="00F57F22">
            <w:pPr>
              <w:suppressAutoHyphens/>
              <w:ind w:firstLine="0"/>
              <w:jc w:val="center"/>
            </w:pPr>
          </w:p>
        </w:tc>
      </w:tr>
      <w:tr w:rsidR="00F57F22" w:rsidTr="00074749">
        <w:tc>
          <w:tcPr>
            <w:tcW w:w="1666" w:type="pct"/>
            <w:vAlign w:val="center"/>
          </w:tcPr>
          <w:p w:rsidR="00F57F22" w:rsidRDefault="00C27687" w:rsidP="005362D7">
            <w:pPr>
              <w:suppressAutoHyphens/>
              <w:ind w:firstLine="0"/>
              <w:jc w:val="left"/>
            </w:pPr>
            <w:r>
              <w:t>от «</w:t>
            </w:r>
            <w:r w:rsidR="005362D7">
              <w:t>04</w:t>
            </w:r>
            <w:r>
              <w:t xml:space="preserve">» </w:t>
            </w:r>
            <w:r w:rsidR="005362D7">
              <w:t>июня</w:t>
            </w:r>
            <w:r>
              <w:t xml:space="preserve"> 2019 г. </w:t>
            </w:r>
          </w:p>
        </w:tc>
        <w:tc>
          <w:tcPr>
            <w:tcW w:w="1667" w:type="pct"/>
            <w:gridSpan w:val="2"/>
            <w:vAlign w:val="center"/>
          </w:tcPr>
          <w:p w:rsidR="00F57F22" w:rsidRPr="00F57F22" w:rsidRDefault="00F57F22" w:rsidP="00F57F22"/>
        </w:tc>
        <w:tc>
          <w:tcPr>
            <w:tcW w:w="1667" w:type="pct"/>
            <w:vAlign w:val="center"/>
          </w:tcPr>
          <w:p w:rsidR="00F57F22" w:rsidRDefault="00C27687" w:rsidP="005362D7">
            <w:pPr>
              <w:suppressAutoHyphens/>
              <w:ind w:firstLine="0"/>
              <w:jc w:val="right"/>
            </w:pPr>
            <w:r>
              <w:t xml:space="preserve">№ </w:t>
            </w:r>
            <w:r w:rsidR="005362D7">
              <w:t>188</w:t>
            </w:r>
          </w:p>
        </w:tc>
      </w:tr>
      <w:tr w:rsidR="00C27687" w:rsidTr="00074749">
        <w:tc>
          <w:tcPr>
            <w:tcW w:w="1666" w:type="pct"/>
            <w:vAlign w:val="center"/>
          </w:tcPr>
          <w:p w:rsidR="00C27687" w:rsidRDefault="00C27687" w:rsidP="00C27687">
            <w:pPr>
              <w:suppressAutoHyphens/>
              <w:ind w:firstLine="0"/>
              <w:jc w:val="left"/>
            </w:pPr>
          </w:p>
        </w:tc>
        <w:tc>
          <w:tcPr>
            <w:tcW w:w="1667" w:type="pct"/>
            <w:gridSpan w:val="2"/>
            <w:vAlign w:val="center"/>
          </w:tcPr>
          <w:p w:rsidR="00C27687" w:rsidRPr="00F57F22" w:rsidRDefault="00C27687" w:rsidP="00F57F22"/>
        </w:tc>
        <w:tc>
          <w:tcPr>
            <w:tcW w:w="1667" w:type="pct"/>
            <w:vAlign w:val="center"/>
          </w:tcPr>
          <w:p w:rsidR="00C27687" w:rsidRDefault="00C27687" w:rsidP="00C27687">
            <w:pPr>
              <w:suppressAutoHyphens/>
              <w:ind w:firstLine="0"/>
              <w:jc w:val="right"/>
            </w:pPr>
          </w:p>
        </w:tc>
      </w:tr>
      <w:tr w:rsidR="00C27687" w:rsidTr="00074749">
        <w:tc>
          <w:tcPr>
            <w:tcW w:w="2500" w:type="pct"/>
            <w:gridSpan w:val="2"/>
            <w:vAlign w:val="center"/>
          </w:tcPr>
          <w:p w:rsidR="00C27687" w:rsidRDefault="000F2106" w:rsidP="00C27687">
            <w:pPr>
              <w:suppressAutoHyphens/>
              <w:ind w:firstLine="0"/>
              <w:jc w:val="left"/>
            </w:pPr>
            <w:r>
              <w:t>О внесении изменений в постановление Администрации муниципального района «Княжпогостский»</w:t>
            </w:r>
            <w:r w:rsidR="00BB045C">
              <w:t xml:space="preserve"> от 23.01.2019 № 35 «Об осуществлении закупок товаров, работ, услуг у единственного поставщика (подрядчика, исполнителя) с использованием электронного ресурса «Закупки малого объема Республики Коми»</w:t>
            </w:r>
          </w:p>
        </w:tc>
        <w:tc>
          <w:tcPr>
            <w:tcW w:w="2500" w:type="pct"/>
            <w:gridSpan w:val="2"/>
            <w:vAlign w:val="center"/>
          </w:tcPr>
          <w:p w:rsidR="00C27687" w:rsidRDefault="00C27687" w:rsidP="00C27687">
            <w:pPr>
              <w:suppressAutoHyphens/>
              <w:ind w:firstLine="0"/>
              <w:jc w:val="right"/>
            </w:pPr>
          </w:p>
        </w:tc>
      </w:tr>
    </w:tbl>
    <w:p w:rsidR="00987F7F" w:rsidRDefault="00987F7F"/>
    <w:p w:rsidR="00074749" w:rsidRDefault="00535EBF">
      <w:r>
        <w:t xml:space="preserve">В целях повышения эффективности, </w:t>
      </w:r>
      <w:r w:rsidRPr="00535EBF">
        <w:t>результативности, обеспечения гласности, пр</w:t>
      </w:r>
      <w:r w:rsidRPr="00535EBF">
        <w:t>о</w:t>
      </w:r>
      <w:r w:rsidRPr="00535EBF">
        <w:t>зрачности и конкурентности закупок товаров, работ, услуг, осуществляемых у единстве</w:t>
      </w:r>
      <w:r w:rsidRPr="00535EBF">
        <w:t>н</w:t>
      </w:r>
      <w:r w:rsidRPr="00535EBF">
        <w:t>ного поставщика (подрядчика, исполнителя) в случаях, установленных пунктами 4 и 5 ч</w:t>
      </w:r>
      <w:r w:rsidRPr="00535EBF">
        <w:t>а</w:t>
      </w:r>
      <w:r w:rsidRPr="00535EBF">
        <w:t>сти 1 статьи 93 Федерального закона</w:t>
      </w:r>
      <w:r>
        <w:t xml:space="preserve"> от 05.04.2013 № 44-ФЗ</w:t>
      </w:r>
      <w:r w:rsidRPr="00535EBF">
        <w:t xml:space="preserve"> </w:t>
      </w:r>
      <w:r>
        <w:t>«</w:t>
      </w:r>
      <w:r w:rsidRPr="00535EBF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535EBF">
        <w:t xml:space="preserve"> (далее</w:t>
      </w:r>
      <w:r>
        <w:t xml:space="preserve"> – закупки малого объема, Закон № 44-ФЗ</w:t>
      </w:r>
      <w:r w:rsidR="004271B6">
        <w:t xml:space="preserve">) </w:t>
      </w:r>
    </w:p>
    <w:p w:rsidR="004271B6" w:rsidRDefault="004271B6">
      <w:r>
        <w:t>ПОСТАНОВЛЯЮ</w:t>
      </w:r>
    </w:p>
    <w:p w:rsidR="004271B6" w:rsidRDefault="00BB045C" w:rsidP="006245CB">
      <w:pPr>
        <w:pStyle w:val="a9"/>
        <w:numPr>
          <w:ilvl w:val="0"/>
          <w:numId w:val="3"/>
        </w:numPr>
        <w:ind w:left="0" w:firstLine="709"/>
        <w:contextualSpacing w:val="0"/>
      </w:pPr>
      <w:r w:rsidRPr="00F3492B">
        <w:t xml:space="preserve">Внести в </w:t>
      </w:r>
      <w:r>
        <w:t>постановление Администрации муниципального района «Княжпогос</w:t>
      </w:r>
      <w:r>
        <w:t>т</w:t>
      </w:r>
      <w:r>
        <w:t>ский» от 23.01.2019 № 35 «Об осуществлении закупок товаров, работ, услуг у единстве</w:t>
      </w:r>
      <w:r>
        <w:t>н</w:t>
      </w:r>
      <w:r>
        <w:t>ного поставщика (подрядчика, исполнителя) с использованием электронного ресурса «З</w:t>
      </w:r>
      <w:r>
        <w:t>а</w:t>
      </w:r>
      <w:r>
        <w:t>купки малого объема Республики Коми»</w:t>
      </w:r>
      <w:r w:rsidR="0020748B">
        <w:t xml:space="preserve"> (далее – Постановление)</w:t>
      </w:r>
      <w:r w:rsidRPr="00F3492B">
        <w:t xml:space="preserve"> следующие изменения и дополнения</w:t>
      </w:r>
      <w:r>
        <w:t xml:space="preserve">: </w:t>
      </w:r>
    </w:p>
    <w:p w:rsidR="00BB045C" w:rsidRDefault="00765C40" w:rsidP="00BB045C">
      <w:pPr>
        <w:pStyle w:val="a9"/>
        <w:numPr>
          <w:ilvl w:val="1"/>
          <w:numId w:val="3"/>
        </w:numPr>
        <w:ind w:left="0" w:firstLine="709"/>
        <w:contextualSpacing w:val="0"/>
      </w:pPr>
      <w:r>
        <w:t>Абзац шестой пункта</w:t>
      </w:r>
      <w:r w:rsidR="0020748B">
        <w:t xml:space="preserve"> 2 Постановления </w:t>
      </w:r>
      <w:r>
        <w:t>дополнить словами</w:t>
      </w:r>
      <w:r w:rsidR="0020748B">
        <w:t xml:space="preserve"> «</w:t>
      </w:r>
      <w:r w:rsidR="0020748B" w:rsidRPr="0020748B">
        <w:t>(за исключением лекарственных препаратов, назначаемых при оказании медицинской помощи гражданам при заболеваниях, несчастных случаях, травмах, отравлениях и других состояниях, треб</w:t>
      </w:r>
      <w:r w:rsidR="0020748B" w:rsidRPr="0020748B">
        <w:t>у</w:t>
      </w:r>
      <w:r w:rsidR="0020748B" w:rsidRPr="0020748B">
        <w:t>ющих срочного медицинского вмешательства, а также наркотических средств, психотро</w:t>
      </w:r>
      <w:r w:rsidR="0020748B" w:rsidRPr="0020748B">
        <w:t>п</w:t>
      </w:r>
      <w:r w:rsidR="0020748B" w:rsidRPr="0020748B">
        <w:t>ных веществ и их прекурсоров, подлежащих контролю в Российской Федерации, эксте</w:t>
      </w:r>
      <w:r w:rsidR="0020748B" w:rsidRPr="0020748B">
        <w:t>м</w:t>
      </w:r>
      <w:r w:rsidR="0020748B" w:rsidRPr="0020748B">
        <w:t>поральных лекарственных форм)</w:t>
      </w:r>
      <w:r w:rsidR="0020748B">
        <w:t xml:space="preserve">». </w:t>
      </w:r>
    </w:p>
    <w:p w:rsidR="0020748B" w:rsidRDefault="00765C40" w:rsidP="00BB045C">
      <w:pPr>
        <w:pStyle w:val="a9"/>
        <w:numPr>
          <w:ilvl w:val="1"/>
          <w:numId w:val="3"/>
        </w:numPr>
        <w:ind w:left="0" w:firstLine="709"/>
        <w:contextualSpacing w:val="0"/>
      </w:pPr>
      <w:r>
        <w:t>Абзац седьмой пункта</w:t>
      </w:r>
      <w:r w:rsidR="0020748B">
        <w:t xml:space="preserve"> 2 Постановления исключить. </w:t>
      </w:r>
    </w:p>
    <w:p w:rsidR="0020748B" w:rsidRDefault="00765C40" w:rsidP="00765C40">
      <w:pPr>
        <w:pStyle w:val="a9"/>
        <w:numPr>
          <w:ilvl w:val="0"/>
          <w:numId w:val="3"/>
        </w:numPr>
        <w:ind w:left="0" w:firstLine="709"/>
        <w:contextualSpacing w:val="0"/>
      </w:pPr>
      <w:r>
        <w:t xml:space="preserve">Внести в Положение </w:t>
      </w:r>
      <w:r w:rsidRPr="00765C40">
        <w:t>об осуществлении закупок малого объема с использованием электронного ресурса «Закупки малого объема Республики Коми»</w:t>
      </w:r>
      <w:r w:rsidR="005B7A32">
        <w:t>, утверждённом Пост</w:t>
      </w:r>
      <w:r w:rsidR="005B7A32">
        <w:t>а</w:t>
      </w:r>
      <w:r w:rsidR="005B7A32">
        <w:t xml:space="preserve">новлением, следующие изменения и дополнения: </w:t>
      </w:r>
    </w:p>
    <w:p w:rsidR="005B7A32" w:rsidRDefault="005B7A32" w:rsidP="005B7A32">
      <w:pPr>
        <w:pStyle w:val="a9"/>
        <w:numPr>
          <w:ilvl w:val="1"/>
          <w:numId w:val="3"/>
        </w:numPr>
        <w:ind w:left="0" w:firstLine="709"/>
        <w:contextualSpacing w:val="0"/>
      </w:pPr>
      <w:r>
        <w:t xml:space="preserve">Пункт 1.4.4 изложить в следующей редакции: </w:t>
      </w:r>
    </w:p>
    <w:p w:rsidR="00D9140B" w:rsidRDefault="00D9140B" w:rsidP="00D9140B">
      <w:pPr>
        <w:ind w:firstLine="851"/>
      </w:pPr>
      <w:r>
        <w:lastRenderedPageBreak/>
        <w:t xml:space="preserve">«1.4.4. </w:t>
      </w:r>
      <w:r w:rsidRPr="00D9140B">
        <w:t>срочная закупка - закупка, дата окончания подачи предложений по которой устанавливается на следующий рабочий день после даты опубликования заявки. Сро</w:t>
      </w:r>
      <w:r w:rsidRPr="00D9140B">
        <w:t>ч</w:t>
      </w:r>
      <w:r w:rsidRPr="00D9140B">
        <w:t>ность закупки определяется заказчиком самостоятельно исходя из потребности.</w:t>
      </w:r>
      <w:r>
        <w:t xml:space="preserve"> ». </w:t>
      </w:r>
    </w:p>
    <w:p w:rsidR="005B7A32" w:rsidRDefault="00D9140B" w:rsidP="005B7A32">
      <w:pPr>
        <w:pStyle w:val="a9"/>
        <w:numPr>
          <w:ilvl w:val="1"/>
          <w:numId w:val="3"/>
        </w:numPr>
        <w:ind w:left="0" w:firstLine="709"/>
        <w:contextualSpacing w:val="0"/>
      </w:pPr>
      <w:r>
        <w:t xml:space="preserve">Пункт 4.1 изложить в следующей редакции: </w:t>
      </w:r>
    </w:p>
    <w:p w:rsidR="00EE297E" w:rsidRDefault="00EE297E" w:rsidP="00EE297E">
      <w:pPr>
        <w:ind w:firstLine="851"/>
      </w:pPr>
      <w:r>
        <w:t>«4.1. Срок проведения закупки (за исключением срочной закупки) заказчик уст</w:t>
      </w:r>
      <w:r>
        <w:t>а</w:t>
      </w:r>
      <w:r>
        <w:t>навливает самостоятельно в заявке в электронном магазине. При этом:</w:t>
      </w:r>
    </w:p>
    <w:p w:rsidR="00EE297E" w:rsidRDefault="00EE297E" w:rsidP="00EE297E">
      <w:pPr>
        <w:ind w:firstLine="851"/>
      </w:pPr>
      <w:r>
        <w:t>4.1.1. Минимальный срок для подачи предложений участника закупки должен с</w:t>
      </w:r>
      <w:r>
        <w:t>о</w:t>
      </w:r>
      <w:r>
        <w:t>ставлять не менее 2 (двух) рабочих дней со дня опубликования заявки, а максимальный срок не должен превышать 7 (семи) рабочих дней со дня опубликования заявки;</w:t>
      </w:r>
    </w:p>
    <w:p w:rsidR="00EE297E" w:rsidRDefault="00EE297E" w:rsidP="00EE297E">
      <w:pPr>
        <w:ind w:firstLine="851"/>
      </w:pPr>
      <w:r>
        <w:t>4.1.2. Срок рассмотрения и оценки предложений участников закупки не должен превышать 5 (пяти) рабочих дней со дня окончания срока подачи предложений поставщ</w:t>
      </w:r>
      <w:r>
        <w:t>и</w:t>
      </w:r>
      <w:r>
        <w:t>ков на закупку, установленного в заявке (рассмотрение и оценка предложений участников закупки завершается публикацией протокола рассмотрения предложений);</w:t>
      </w:r>
    </w:p>
    <w:p w:rsidR="00EE297E" w:rsidRDefault="00EE297E" w:rsidP="00EE297E">
      <w:pPr>
        <w:ind w:firstLine="851"/>
      </w:pPr>
      <w:r>
        <w:t>4.1.3. В срок, не превышающий 3 (трех) рабочих дней со дня опубликования прот</w:t>
      </w:r>
      <w:r>
        <w:t>о</w:t>
      </w:r>
      <w:r>
        <w:t>кола рассмотрения предложений, заказчик инициирует заключение контракта с победит</w:t>
      </w:r>
      <w:r>
        <w:t>е</w:t>
      </w:r>
      <w:r>
        <w:t>лем в соответствии с положениями раздела 6 настоящего Положения. Срок, в течение к</w:t>
      </w:r>
      <w:r>
        <w:t>о</w:t>
      </w:r>
      <w:r>
        <w:t>торого контракт должен быть заключен, не должен превышать 15 (пятнадцати) дней со дня опубликования протокола рассмотрения предложений. Дата заключения контракта не м</w:t>
      </w:r>
      <w:r>
        <w:t>о</w:t>
      </w:r>
      <w:r>
        <w:t>жет быть ранее даты окончания подачи предложений поставщиков или даты окончания рассмотрения заказчиком таких предложений, а также позже даты, периода поставки тов</w:t>
      </w:r>
      <w:r>
        <w:t>а</w:t>
      </w:r>
      <w:r>
        <w:t>ра, выполнения работы, оказания услуги, указанных в заявке.</w:t>
      </w:r>
    </w:p>
    <w:p w:rsidR="00EE297E" w:rsidRDefault="00EE297E" w:rsidP="00EE297E">
      <w:pPr>
        <w:ind w:firstLine="851"/>
      </w:pPr>
      <w:r>
        <w:t>Если при формировании заявки заказчиком установлена отметка о том, что закупка является срочной, дата и время окончания подачи предложений, а также плановая дата з</w:t>
      </w:r>
      <w:r>
        <w:t>а</w:t>
      </w:r>
      <w:r>
        <w:t>ключения контракта устанавливаются автоматически. При этом:</w:t>
      </w:r>
    </w:p>
    <w:p w:rsidR="00EE297E" w:rsidRDefault="00EE297E" w:rsidP="00EE297E">
      <w:pPr>
        <w:ind w:firstLine="851"/>
      </w:pPr>
      <w:r>
        <w:t>4.1.4. Дата окончания подачи предложений устанавливается на следующий раб</w:t>
      </w:r>
      <w:r>
        <w:t>о</w:t>
      </w:r>
      <w:r>
        <w:t>чий день после даты опубликования заявки;</w:t>
      </w:r>
    </w:p>
    <w:p w:rsidR="00EE297E" w:rsidRDefault="00EE297E" w:rsidP="00EE297E">
      <w:pPr>
        <w:ind w:firstLine="851"/>
      </w:pPr>
      <w:r>
        <w:t>4.1.5. Рассмотрение и оценка предложений участников закупки производится в т</w:t>
      </w:r>
      <w:r>
        <w:t>е</w:t>
      </w:r>
      <w:r>
        <w:t>чение 1 (одного) рабочего дня, следующего за днем окончания подачи предложений (ра</w:t>
      </w:r>
      <w:r>
        <w:t>с</w:t>
      </w:r>
      <w:r>
        <w:t>смотрение и оценка предложений участников закупки завершается публикацией протокола рассмотрения предложений);</w:t>
      </w:r>
    </w:p>
    <w:p w:rsidR="00EE297E" w:rsidRDefault="00EE297E" w:rsidP="00EE297E">
      <w:pPr>
        <w:ind w:firstLine="851"/>
      </w:pPr>
      <w:r>
        <w:t>4.1.6. Контракт заключается не позднее следующего рабочего дня после опублик</w:t>
      </w:r>
      <w:r>
        <w:t>о</w:t>
      </w:r>
      <w:r>
        <w:t xml:space="preserve">вания протокола рассмотрения предложений. Дата заключения контракта не может быть позже даты, периода поставки товара, выполнения работы, оказания услуги, указанных в заявке. ». </w:t>
      </w:r>
    </w:p>
    <w:p w:rsidR="00D9140B" w:rsidRDefault="00D9140B" w:rsidP="005B7A32">
      <w:pPr>
        <w:pStyle w:val="a9"/>
        <w:numPr>
          <w:ilvl w:val="1"/>
          <w:numId w:val="3"/>
        </w:numPr>
        <w:ind w:left="0" w:firstLine="709"/>
        <w:contextualSpacing w:val="0"/>
      </w:pPr>
      <w:r>
        <w:t xml:space="preserve">Пункт 4.16 </w:t>
      </w:r>
      <w:r w:rsidR="00047406">
        <w:t xml:space="preserve">изложить в следующей редакции: </w:t>
      </w:r>
    </w:p>
    <w:p w:rsidR="00047406" w:rsidRDefault="00047406" w:rsidP="00047406">
      <w:pPr>
        <w:ind w:firstLine="851"/>
      </w:pPr>
      <w:r>
        <w:t>«4.16. В случае завершения рассмотрения поданных поставщиками предложений с прикреплением заказчиком в электронном магазине файла «Протокол рассмотрения пре</w:t>
      </w:r>
      <w:r>
        <w:t>д</w:t>
      </w:r>
      <w:r>
        <w:t>ложений» такой протокол не должен противоречить информации, указанной в протоколе рассмотрения предложений, автоматически сформированном в электронном магазине, и должен содержать следующие сведения:</w:t>
      </w:r>
    </w:p>
    <w:p w:rsidR="00047406" w:rsidRDefault="00047406" w:rsidP="00047406">
      <w:pPr>
        <w:ind w:firstLine="851"/>
      </w:pPr>
      <w:r>
        <w:lastRenderedPageBreak/>
        <w:t>4.16.1. Дату протокола;</w:t>
      </w:r>
    </w:p>
    <w:p w:rsidR="00047406" w:rsidRDefault="00047406" w:rsidP="00047406">
      <w:pPr>
        <w:ind w:firstLine="851"/>
      </w:pPr>
      <w:r>
        <w:t>4.16.2. Номер закупки;</w:t>
      </w:r>
    </w:p>
    <w:p w:rsidR="00047406" w:rsidRDefault="00047406" w:rsidP="00047406">
      <w:pPr>
        <w:ind w:firstLine="851"/>
      </w:pPr>
      <w:r>
        <w:t>4.16.3. Идентификационный код закупки;</w:t>
      </w:r>
    </w:p>
    <w:p w:rsidR="00047406" w:rsidRDefault="00047406" w:rsidP="00047406">
      <w:pPr>
        <w:ind w:firstLine="851"/>
      </w:pPr>
      <w:r>
        <w:t>4.16.4. Наименование закупки;</w:t>
      </w:r>
    </w:p>
    <w:p w:rsidR="00047406" w:rsidRDefault="00047406" w:rsidP="00047406">
      <w:pPr>
        <w:ind w:firstLine="851"/>
      </w:pPr>
      <w:r>
        <w:t>4.16.5. Сведения о соответствии (несоответствии) предложений участников треб</w:t>
      </w:r>
      <w:r>
        <w:t>о</w:t>
      </w:r>
      <w:r>
        <w:t>ваниям, включающие:</w:t>
      </w:r>
    </w:p>
    <w:p w:rsidR="00047406" w:rsidRDefault="00047406" w:rsidP="00047406">
      <w:pPr>
        <w:ind w:firstLine="851"/>
      </w:pPr>
      <w:r>
        <w:t>а) порядковый номер предложения на участие в закупке;</w:t>
      </w:r>
    </w:p>
    <w:p w:rsidR="00047406" w:rsidRDefault="00047406" w:rsidP="00047406">
      <w:pPr>
        <w:ind w:firstLine="851"/>
      </w:pPr>
      <w:r>
        <w:t>б) время и дату подачи предложений;</w:t>
      </w:r>
    </w:p>
    <w:p w:rsidR="00047406" w:rsidRDefault="00047406" w:rsidP="00047406">
      <w:pPr>
        <w:ind w:firstLine="851"/>
      </w:pPr>
      <w:r>
        <w:t>в) сведения об участнике закупки, предложение на участие которого рассматрив</w:t>
      </w:r>
      <w:r>
        <w:t>а</w:t>
      </w:r>
      <w:r>
        <w:t>лось (наименование и ИНН участника);</w:t>
      </w:r>
    </w:p>
    <w:p w:rsidR="00047406" w:rsidRDefault="00047406" w:rsidP="00047406">
      <w:pPr>
        <w:ind w:firstLine="851"/>
      </w:pPr>
      <w:r>
        <w:t>г) решение о соответствии (несоответствии) предложений требованиям, устано</w:t>
      </w:r>
      <w:r>
        <w:t>в</w:t>
      </w:r>
      <w:r>
        <w:t>ленным заявкой;</w:t>
      </w:r>
    </w:p>
    <w:p w:rsidR="00047406" w:rsidRDefault="00047406" w:rsidP="00047406">
      <w:pPr>
        <w:ind w:firstLine="851"/>
      </w:pPr>
      <w:r>
        <w:t>д) предложения о цене контракта, сделанные участниками закупки, ранжированные по мере убывания с указанием порядковых номеров, присвоенных предложениям на уч</w:t>
      </w:r>
      <w:r>
        <w:t>а</w:t>
      </w:r>
      <w:r>
        <w:t xml:space="preserve">стие в такой закупке. ». </w:t>
      </w:r>
    </w:p>
    <w:p w:rsidR="00047406" w:rsidRDefault="00047406" w:rsidP="005B7A32">
      <w:pPr>
        <w:pStyle w:val="a9"/>
        <w:numPr>
          <w:ilvl w:val="1"/>
          <w:numId w:val="3"/>
        </w:numPr>
        <w:ind w:left="0" w:firstLine="709"/>
        <w:contextualSpacing w:val="0"/>
      </w:pPr>
      <w:r>
        <w:t>Раздел 4 дополнить пунктами 4.20 и 4.21 следующего содержания: ,</w:t>
      </w:r>
    </w:p>
    <w:p w:rsidR="00047406" w:rsidRDefault="00047406" w:rsidP="00047406">
      <w:pPr>
        <w:ind w:firstLine="851"/>
      </w:pPr>
      <w:r>
        <w:t>«4.20. В случае если заказчику в течение срока, установленного для заключения контракта по итогам закупки, поступит предложение о заключении контракта в соотве</w:t>
      </w:r>
      <w:r>
        <w:t>т</w:t>
      </w:r>
      <w:r>
        <w:t>ствии с условиями заявки заказчика, но по цене более низкой, чем предложена поставщ</w:t>
      </w:r>
      <w:r>
        <w:t>и</w:t>
      </w:r>
      <w:r>
        <w:t>ком, признанным победителем закупки, заказчик вправе отказаться от заключения ко</w:t>
      </w:r>
      <w:r>
        <w:t>н</w:t>
      </w:r>
      <w:r>
        <w:t>тракта с поставщиком, признанным победителем закупки, с обязательным указанием в форме для ввода причины отказа информации о выявлении возможности заключения ко</w:t>
      </w:r>
      <w:r>
        <w:t>н</w:t>
      </w:r>
      <w:r>
        <w:t>тракта в соответствии с условиями заявки по цене более низкой, чем предложена в пре</w:t>
      </w:r>
      <w:r>
        <w:t>д</w:t>
      </w:r>
      <w:r>
        <w:t>ложениях участников закупки в электронном магазине, и о том, что данная закупка будет размещена повторно.</w:t>
      </w:r>
    </w:p>
    <w:p w:rsidR="00047406" w:rsidRDefault="00047406" w:rsidP="00047406">
      <w:pPr>
        <w:ind w:firstLine="851"/>
      </w:pPr>
      <w:r>
        <w:t>4.21. В случае принятия заказчиком решения об отказе от заключения контракта по причине, указанной в пункте 4.20 настоящего Положения, заказчик в срок, не превыша</w:t>
      </w:r>
      <w:r>
        <w:t>ю</w:t>
      </w:r>
      <w:r>
        <w:t>щий одного рабочего дня, следующего за датой отказа от заключения контракта, повторно публикует заявку (при необходимости с уточнением условий закупки в части сроков п</w:t>
      </w:r>
      <w:r>
        <w:t>о</w:t>
      </w:r>
      <w:r>
        <w:t xml:space="preserve">ставки товаров, выполнения работ, оказания услуг). При этом начальная (максимальная) цена контракта такой заявки должна быть установлена в размере ценового предложения поставщика, признанного победителем закупки, отмененной по причине, указанной в пункте 4.20 настоящего Положения. Срок и порядок проведения закупки устанавливаются заказчиком с учетом положений раздела 4 настоящего Положения. ». </w:t>
      </w:r>
    </w:p>
    <w:p w:rsidR="00047406" w:rsidRDefault="00047406" w:rsidP="005B7A32">
      <w:pPr>
        <w:pStyle w:val="a9"/>
        <w:numPr>
          <w:ilvl w:val="1"/>
          <w:numId w:val="3"/>
        </w:numPr>
        <w:ind w:left="0" w:firstLine="709"/>
        <w:contextualSpacing w:val="0"/>
      </w:pPr>
      <w:r>
        <w:t xml:space="preserve">Пункт </w:t>
      </w:r>
      <w:r w:rsidR="00513CEB">
        <w:t xml:space="preserve">5.3 дополнить абзацами вторым – шестым следующего содержания: </w:t>
      </w:r>
    </w:p>
    <w:p w:rsidR="00513CEB" w:rsidRDefault="00513CEB" w:rsidP="00513CEB">
      <w:pPr>
        <w:ind w:firstLine="851"/>
      </w:pPr>
      <w:r>
        <w:t>«В форме для ввода причины отмены могут быть указаны следующие причины:</w:t>
      </w:r>
    </w:p>
    <w:p w:rsidR="00513CEB" w:rsidRDefault="00513CEB" w:rsidP="00513CEB">
      <w:pPr>
        <w:ind w:firstLine="851"/>
      </w:pPr>
      <w:r>
        <w:t>а) отсутствие необходимости в закупке данного вида товара, работы, услуги;</w:t>
      </w:r>
    </w:p>
    <w:p w:rsidR="00513CEB" w:rsidRDefault="00513CEB" w:rsidP="00513CEB">
      <w:pPr>
        <w:ind w:firstLine="851"/>
      </w:pPr>
      <w:r>
        <w:lastRenderedPageBreak/>
        <w:t>б) заказчиком принято решение осуществить закупку путем опубликования в о</w:t>
      </w:r>
      <w:r>
        <w:t>т</w:t>
      </w:r>
      <w:r>
        <w:t>крытой части электронного магазина заявки;</w:t>
      </w:r>
    </w:p>
    <w:p w:rsidR="00513CEB" w:rsidRDefault="00513CEB" w:rsidP="00513CEB">
      <w:pPr>
        <w:ind w:firstLine="851"/>
      </w:pPr>
      <w:r>
        <w:t>в) заказчиком принято решение осуществить закупку одним из предусмотренных Федеральным законом N 44-ФЗ конкурентных способов;</w:t>
      </w:r>
    </w:p>
    <w:p w:rsidR="00513CEB" w:rsidRDefault="00513CEB" w:rsidP="00513CEB">
      <w:pPr>
        <w:ind w:firstLine="851"/>
      </w:pPr>
      <w:r>
        <w:t xml:space="preserve">г) уменьшение ранее доведенных в установленном порядке лимитов бюджетных обязательств (финансирования). ». </w:t>
      </w:r>
    </w:p>
    <w:p w:rsidR="00513CEB" w:rsidRDefault="000007BD" w:rsidP="005B7A32">
      <w:pPr>
        <w:pStyle w:val="a9"/>
        <w:numPr>
          <w:ilvl w:val="1"/>
          <w:numId w:val="3"/>
        </w:numPr>
        <w:ind w:left="0" w:firstLine="709"/>
        <w:contextualSpacing w:val="0"/>
      </w:pPr>
      <w:r>
        <w:t xml:space="preserve">Пункт 6.3.2 исключить. </w:t>
      </w:r>
    </w:p>
    <w:p w:rsidR="000007BD" w:rsidRDefault="000007BD" w:rsidP="005B7A32">
      <w:pPr>
        <w:pStyle w:val="a9"/>
        <w:numPr>
          <w:ilvl w:val="1"/>
          <w:numId w:val="3"/>
        </w:numPr>
        <w:ind w:left="0" w:firstLine="709"/>
        <w:contextualSpacing w:val="0"/>
      </w:pPr>
      <w:r>
        <w:t xml:space="preserve">Пункт 6.8.2 изложить в следующей редакции: </w:t>
      </w:r>
    </w:p>
    <w:p w:rsidR="000007BD" w:rsidRDefault="000007BD" w:rsidP="000007BD">
      <w:pPr>
        <w:ind w:firstLine="851"/>
      </w:pPr>
      <w:r>
        <w:t xml:space="preserve">«6.8.2. </w:t>
      </w:r>
      <w:r w:rsidRPr="000007BD">
        <w:t>о заключении контракта вне электронного магазина в случае, установле</w:t>
      </w:r>
      <w:r w:rsidRPr="000007BD">
        <w:t>н</w:t>
      </w:r>
      <w:r w:rsidRPr="000007BD">
        <w:t xml:space="preserve">ном </w:t>
      </w:r>
      <w:r w:rsidR="005413D7">
        <w:t>пунктом 6.6.4</w:t>
      </w:r>
      <w:r w:rsidRPr="000007BD">
        <w:t xml:space="preserve"> Положения, в течение 5 (пяти) рабочих дней со дня заключения ко</w:t>
      </w:r>
      <w:r w:rsidRPr="000007BD">
        <w:t>н</w:t>
      </w:r>
      <w:r w:rsidRPr="000007BD">
        <w:t>тракта;</w:t>
      </w:r>
      <w:r>
        <w:t xml:space="preserve"> ». </w:t>
      </w:r>
    </w:p>
    <w:p w:rsidR="004271B6" w:rsidRDefault="004271B6"/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271B6" w:rsidTr="004271B6">
        <w:tc>
          <w:tcPr>
            <w:tcW w:w="2500" w:type="pct"/>
          </w:tcPr>
          <w:p w:rsidR="004271B6" w:rsidRDefault="004271B6" w:rsidP="004271B6">
            <w:pPr>
              <w:ind w:firstLine="0"/>
              <w:jc w:val="left"/>
            </w:pPr>
            <w:r>
              <w:t>Исполняющий обязанности руководителя администрации</w:t>
            </w:r>
          </w:p>
        </w:tc>
        <w:tc>
          <w:tcPr>
            <w:tcW w:w="2500" w:type="pct"/>
          </w:tcPr>
          <w:p w:rsidR="004271B6" w:rsidRDefault="004271B6" w:rsidP="004271B6">
            <w:pPr>
              <w:ind w:firstLine="0"/>
              <w:jc w:val="right"/>
            </w:pPr>
            <w:r>
              <w:t>А. Л. Немчинов</w:t>
            </w:r>
          </w:p>
        </w:tc>
      </w:tr>
    </w:tbl>
    <w:p w:rsidR="00EE5264" w:rsidRDefault="00EE5264">
      <w:pPr>
        <w:spacing w:line="276" w:lineRule="auto"/>
        <w:ind w:firstLine="0"/>
        <w:jc w:val="left"/>
      </w:pPr>
    </w:p>
    <w:sectPr w:rsidR="00EE5264" w:rsidSect="00ED6FB8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BC" w:rsidRDefault="003F3EBC" w:rsidP="006245CB">
      <w:pPr>
        <w:spacing w:after="0"/>
      </w:pPr>
      <w:r>
        <w:separator/>
      </w:r>
    </w:p>
  </w:endnote>
  <w:endnote w:type="continuationSeparator" w:id="0">
    <w:p w:rsidR="003F3EBC" w:rsidRDefault="003F3EBC" w:rsidP="006245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BC" w:rsidRDefault="003F3EBC" w:rsidP="006245CB">
      <w:pPr>
        <w:spacing w:after="0"/>
      </w:pPr>
      <w:r>
        <w:separator/>
      </w:r>
    </w:p>
  </w:footnote>
  <w:footnote w:type="continuationSeparator" w:id="0">
    <w:p w:rsidR="003F3EBC" w:rsidRDefault="003F3EBC" w:rsidP="006245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715359" w:rsidRPr="006245CB" w:rsidRDefault="00715359" w:rsidP="006245CB">
        <w:pPr>
          <w:pStyle w:val="aa"/>
          <w:ind w:firstLine="0"/>
          <w:jc w:val="center"/>
          <w:rPr>
            <w:sz w:val="16"/>
            <w:szCs w:val="16"/>
          </w:rPr>
        </w:pPr>
        <w:r w:rsidRPr="006245CB">
          <w:rPr>
            <w:bCs/>
            <w:sz w:val="16"/>
            <w:szCs w:val="16"/>
          </w:rPr>
          <w:fldChar w:fldCharType="begin"/>
        </w:r>
        <w:r w:rsidRPr="006245CB">
          <w:rPr>
            <w:bCs/>
            <w:sz w:val="16"/>
            <w:szCs w:val="16"/>
          </w:rPr>
          <w:instrText>PAGE</w:instrText>
        </w:r>
        <w:r w:rsidRPr="006245CB">
          <w:rPr>
            <w:bCs/>
            <w:sz w:val="16"/>
            <w:szCs w:val="16"/>
          </w:rPr>
          <w:fldChar w:fldCharType="separate"/>
        </w:r>
        <w:r w:rsidR="00942D21">
          <w:rPr>
            <w:bCs/>
            <w:noProof/>
            <w:sz w:val="16"/>
            <w:szCs w:val="16"/>
          </w:rPr>
          <w:t>4</w:t>
        </w:r>
        <w:r w:rsidRPr="006245CB">
          <w:rPr>
            <w:bCs/>
            <w:sz w:val="16"/>
            <w:szCs w:val="16"/>
          </w:rPr>
          <w:fldChar w:fldCharType="end"/>
        </w:r>
        <w:r w:rsidRPr="006245CB">
          <w:rPr>
            <w:sz w:val="16"/>
            <w:szCs w:val="16"/>
          </w:rPr>
          <w:t xml:space="preserve"> / </w:t>
        </w:r>
        <w:r w:rsidRPr="006245CB">
          <w:rPr>
            <w:bCs/>
            <w:sz w:val="16"/>
            <w:szCs w:val="16"/>
          </w:rPr>
          <w:fldChar w:fldCharType="begin"/>
        </w:r>
        <w:r w:rsidRPr="006245CB">
          <w:rPr>
            <w:bCs/>
            <w:sz w:val="16"/>
            <w:szCs w:val="16"/>
          </w:rPr>
          <w:instrText>NUMPAGES</w:instrText>
        </w:r>
        <w:r w:rsidRPr="006245CB">
          <w:rPr>
            <w:bCs/>
            <w:sz w:val="16"/>
            <w:szCs w:val="16"/>
          </w:rPr>
          <w:fldChar w:fldCharType="separate"/>
        </w:r>
        <w:r w:rsidR="00942D21">
          <w:rPr>
            <w:bCs/>
            <w:noProof/>
            <w:sz w:val="16"/>
            <w:szCs w:val="16"/>
          </w:rPr>
          <w:t>4</w:t>
        </w:r>
        <w:r w:rsidRPr="006245CB">
          <w:rPr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4F17"/>
    <w:multiLevelType w:val="multilevel"/>
    <w:tmpl w:val="D1C060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F771CBD"/>
    <w:multiLevelType w:val="hybridMultilevel"/>
    <w:tmpl w:val="807ED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811274"/>
    <w:multiLevelType w:val="hybridMultilevel"/>
    <w:tmpl w:val="4CDC25EE"/>
    <w:lvl w:ilvl="0" w:tplc="C9DEFB7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394D79"/>
    <w:multiLevelType w:val="multilevel"/>
    <w:tmpl w:val="FA121D6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A0"/>
    <w:rsid w:val="000007BD"/>
    <w:rsid w:val="0000328A"/>
    <w:rsid w:val="00010BC4"/>
    <w:rsid w:val="0003650F"/>
    <w:rsid w:val="000405B1"/>
    <w:rsid w:val="000462B1"/>
    <w:rsid w:val="00047406"/>
    <w:rsid w:val="00057D19"/>
    <w:rsid w:val="00072C22"/>
    <w:rsid w:val="00074749"/>
    <w:rsid w:val="000E16EF"/>
    <w:rsid w:val="000F2106"/>
    <w:rsid w:val="000F237F"/>
    <w:rsid w:val="00107764"/>
    <w:rsid w:val="00147783"/>
    <w:rsid w:val="001762FD"/>
    <w:rsid w:val="0018604C"/>
    <w:rsid w:val="0019259B"/>
    <w:rsid w:val="00192C63"/>
    <w:rsid w:val="001A094C"/>
    <w:rsid w:val="001D5707"/>
    <w:rsid w:val="0020748B"/>
    <w:rsid w:val="00274F71"/>
    <w:rsid w:val="00296E9D"/>
    <w:rsid w:val="002F008C"/>
    <w:rsid w:val="0031336C"/>
    <w:rsid w:val="00316C6C"/>
    <w:rsid w:val="00321894"/>
    <w:rsid w:val="003259F0"/>
    <w:rsid w:val="00361AFA"/>
    <w:rsid w:val="003A35FF"/>
    <w:rsid w:val="003B05A5"/>
    <w:rsid w:val="003F3EBC"/>
    <w:rsid w:val="003F437D"/>
    <w:rsid w:val="004271B6"/>
    <w:rsid w:val="004D5506"/>
    <w:rsid w:val="00513CEB"/>
    <w:rsid w:val="005350B8"/>
    <w:rsid w:val="00535EBF"/>
    <w:rsid w:val="005362D7"/>
    <w:rsid w:val="005413D7"/>
    <w:rsid w:val="005542F3"/>
    <w:rsid w:val="0057047F"/>
    <w:rsid w:val="005B77CB"/>
    <w:rsid w:val="005B7A32"/>
    <w:rsid w:val="00605D69"/>
    <w:rsid w:val="0062458E"/>
    <w:rsid w:val="006245CB"/>
    <w:rsid w:val="00660E26"/>
    <w:rsid w:val="00661133"/>
    <w:rsid w:val="0071454B"/>
    <w:rsid w:val="00715359"/>
    <w:rsid w:val="00716D72"/>
    <w:rsid w:val="00765C40"/>
    <w:rsid w:val="00766AA0"/>
    <w:rsid w:val="0077476E"/>
    <w:rsid w:val="0085277F"/>
    <w:rsid w:val="0085288F"/>
    <w:rsid w:val="0089386B"/>
    <w:rsid w:val="00895F69"/>
    <w:rsid w:val="008B45FB"/>
    <w:rsid w:val="008D0DAE"/>
    <w:rsid w:val="00901961"/>
    <w:rsid w:val="00935290"/>
    <w:rsid w:val="00942D21"/>
    <w:rsid w:val="009665B9"/>
    <w:rsid w:val="00987F7F"/>
    <w:rsid w:val="00992953"/>
    <w:rsid w:val="009B2B94"/>
    <w:rsid w:val="009B3068"/>
    <w:rsid w:val="009D098F"/>
    <w:rsid w:val="009F4BDB"/>
    <w:rsid w:val="00A011CD"/>
    <w:rsid w:val="00A22CB5"/>
    <w:rsid w:val="00AA01EB"/>
    <w:rsid w:val="00AD1262"/>
    <w:rsid w:val="00B224D0"/>
    <w:rsid w:val="00B903BE"/>
    <w:rsid w:val="00BB045C"/>
    <w:rsid w:val="00BD5F9C"/>
    <w:rsid w:val="00C27687"/>
    <w:rsid w:val="00C70CF0"/>
    <w:rsid w:val="00CB1E8D"/>
    <w:rsid w:val="00CC1382"/>
    <w:rsid w:val="00CE4FAA"/>
    <w:rsid w:val="00CE606F"/>
    <w:rsid w:val="00CF1951"/>
    <w:rsid w:val="00D12EFD"/>
    <w:rsid w:val="00D50747"/>
    <w:rsid w:val="00D808C5"/>
    <w:rsid w:val="00D9140B"/>
    <w:rsid w:val="00D95786"/>
    <w:rsid w:val="00DB51C9"/>
    <w:rsid w:val="00DD50EE"/>
    <w:rsid w:val="00DD703A"/>
    <w:rsid w:val="00E07766"/>
    <w:rsid w:val="00E25E92"/>
    <w:rsid w:val="00E674F7"/>
    <w:rsid w:val="00ED6FB8"/>
    <w:rsid w:val="00EE297E"/>
    <w:rsid w:val="00EE5264"/>
    <w:rsid w:val="00F13698"/>
    <w:rsid w:val="00F375FB"/>
    <w:rsid w:val="00F57F22"/>
    <w:rsid w:val="00F81B44"/>
    <w:rsid w:val="00F93C14"/>
    <w:rsid w:val="00FA0CB9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FD"/>
    <w:pPr>
      <w:spacing w:line="240" w:lineRule="auto"/>
      <w:ind w:firstLine="709"/>
      <w:jc w:val="both"/>
    </w:pPr>
    <w:rPr>
      <w:rFonts w:ascii="Times New Roman" w:hAnsi="Times New Roman" w:cs="Times New Roman"/>
      <w:sz w:val="26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F57F22"/>
    <w:pPr>
      <w:keepNext/>
      <w:keepLines/>
      <w:suppressAutoHyphens/>
      <w:spacing w:before="200" w:after="0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aliases w:val="Нумерованный 1"/>
    <w:basedOn w:val="a"/>
    <w:next w:val="a"/>
    <w:link w:val="20"/>
    <w:uiPriority w:val="9"/>
    <w:semiHidden/>
    <w:unhideWhenUsed/>
    <w:qFormat/>
    <w:rsid w:val="00D50747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B51C9"/>
    <w:pPr>
      <w:keepNext/>
      <w:keepLines/>
      <w:suppressAutoHyphens/>
      <w:spacing w:before="200" w:after="0"/>
      <w:ind w:firstLine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9B2B94"/>
    <w:pPr>
      <w:keepNext/>
      <w:keepLines/>
      <w:spacing w:before="200" w:after="0"/>
      <w:outlineLvl w:val="3"/>
    </w:pPr>
    <w:rPr>
      <w:rFonts w:eastAsiaTheme="majorEastAsia" w:cstheme="majorBidi"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F22"/>
    <w:rPr>
      <w:rFonts w:ascii="Times New Roman" w:eastAsiaTheme="majorEastAsia" w:hAnsi="Times New Roman" w:cstheme="majorBidi"/>
      <w:b/>
      <w:bCs/>
      <w:caps/>
      <w:sz w:val="26"/>
      <w:szCs w:val="28"/>
      <w:lang w:eastAsia="ru-RU"/>
    </w:rPr>
  </w:style>
  <w:style w:type="paragraph" w:styleId="21">
    <w:name w:val="Quote"/>
    <w:basedOn w:val="a"/>
    <w:next w:val="a"/>
    <w:link w:val="22"/>
    <w:autoRedefine/>
    <w:uiPriority w:val="29"/>
    <w:qFormat/>
    <w:rsid w:val="00D507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0747"/>
    <w:rPr>
      <w:rFonts w:ascii="Times New Roman" w:hAnsi="Times New Roman" w:cs="Times New Roman"/>
      <w:i/>
      <w:iCs/>
      <w:color w:val="000000" w:themeColor="text1"/>
      <w:sz w:val="26"/>
    </w:rPr>
  </w:style>
  <w:style w:type="character" w:customStyle="1" w:styleId="20">
    <w:name w:val="Заголовок 2 Знак"/>
    <w:aliases w:val="Нумерованный 1 Знак"/>
    <w:basedOn w:val="a0"/>
    <w:link w:val="2"/>
    <w:uiPriority w:val="9"/>
    <w:semiHidden/>
    <w:rsid w:val="00D50747"/>
    <w:rPr>
      <w:rFonts w:ascii="Times New Roman" w:eastAsiaTheme="majorEastAsia" w:hAnsi="Times New Roman" w:cstheme="majorBidi"/>
      <w:bCs/>
      <w:sz w:val="26"/>
      <w:szCs w:val="26"/>
    </w:rPr>
  </w:style>
  <w:style w:type="paragraph" w:styleId="a3">
    <w:name w:val="No Spacing"/>
    <w:basedOn w:val="a"/>
    <w:autoRedefine/>
    <w:uiPriority w:val="1"/>
    <w:qFormat/>
    <w:rsid w:val="0000328A"/>
    <w:pPr>
      <w:spacing w:after="0"/>
    </w:pPr>
  </w:style>
  <w:style w:type="paragraph" w:styleId="a4">
    <w:name w:val="Subtitle"/>
    <w:basedOn w:val="a"/>
    <w:next w:val="a"/>
    <w:link w:val="a5"/>
    <w:autoRedefine/>
    <w:uiPriority w:val="11"/>
    <w:qFormat/>
    <w:rsid w:val="009B3068"/>
    <w:pPr>
      <w:numPr>
        <w:ilvl w:val="1"/>
      </w:numPr>
      <w:ind w:firstLine="709"/>
      <w:jc w:val="center"/>
    </w:pPr>
    <w:rPr>
      <w:rFonts w:eastAsiaTheme="majorEastAsia" w:cstheme="majorBidi"/>
      <w:iCs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B3068"/>
    <w:rPr>
      <w:rFonts w:ascii="Times New Roman" w:eastAsiaTheme="majorEastAsia" w:hAnsi="Times New Roman" w:cstheme="majorBidi"/>
      <w:i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DB51C9"/>
    <w:rPr>
      <w:rFonts w:ascii="Times New Roman" w:eastAsiaTheme="majorEastAsia" w:hAnsi="Times New Roman" w:cstheme="majorBidi"/>
      <w:b/>
      <w:bCs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2B94"/>
    <w:rPr>
      <w:rFonts w:ascii="Times New Roman" w:eastAsiaTheme="majorEastAsia" w:hAnsi="Times New Roman" w:cstheme="majorBidi"/>
      <w:bCs/>
      <w:i/>
      <w:iCs/>
      <w:sz w:val="26"/>
    </w:rPr>
  </w:style>
  <w:style w:type="table" w:styleId="a6">
    <w:name w:val="Table Grid"/>
    <w:basedOn w:val="a1"/>
    <w:uiPriority w:val="59"/>
    <w:rsid w:val="00F5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7F2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F2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929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245CB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6245CB"/>
    <w:rPr>
      <w:rFonts w:ascii="Times New Roman" w:hAnsi="Times New Roman" w:cs="Times New Roman"/>
      <w:sz w:val="26"/>
      <w:lang w:eastAsia="ru-RU"/>
    </w:rPr>
  </w:style>
  <w:style w:type="paragraph" w:styleId="ac">
    <w:name w:val="footer"/>
    <w:basedOn w:val="a"/>
    <w:link w:val="ad"/>
    <w:uiPriority w:val="99"/>
    <w:unhideWhenUsed/>
    <w:rsid w:val="006245CB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6245CB"/>
    <w:rPr>
      <w:rFonts w:ascii="Times New Roman" w:hAnsi="Times New Roman" w:cs="Times New Roman"/>
      <w:sz w:val="26"/>
      <w:lang w:eastAsia="ru-RU"/>
    </w:rPr>
  </w:style>
  <w:style w:type="character" w:styleId="ae">
    <w:name w:val="Hyperlink"/>
    <w:basedOn w:val="a0"/>
    <w:uiPriority w:val="99"/>
    <w:unhideWhenUsed/>
    <w:rsid w:val="00057D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FD"/>
    <w:pPr>
      <w:spacing w:line="240" w:lineRule="auto"/>
      <w:ind w:firstLine="709"/>
      <w:jc w:val="both"/>
    </w:pPr>
    <w:rPr>
      <w:rFonts w:ascii="Times New Roman" w:hAnsi="Times New Roman" w:cs="Times New Roman"/>
      <w:sz w:val="26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F57F22"/>
    <w:pPr>
      <w:keepNext/>
      <w:keepLines/>
      <w:suppressAutoHyphens/>
      <w:spacing w:before="200" w:after="0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aliases w:val="Нумерованный 1"/>
    <w:basedOn w:val="a"/>
    <w:next w:val="a"/>
    <w:link w:val="20"/>
    <w:uiPriority w:val="9"/>
    <w:semiHidden/>
    <w:unhideWhenUsed/>
    <w:qFormat/>
    <w:rsid w:val="00D50747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B51C9"/>
    <w:pPr>
      <w:keepNext/>
      <w:keepLines/>
      <w:suppressAutoHyphens/>
      <w:spacing w:before="200" w:after="0"/>
      <w:ind w:firstLine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9B2B94"/>
    <w:pPr>
      <w:keepNext/>
      <w:keepLines/>
      <w:spacing w:before="200" w:after="0"/>
      <w:outlineLvl w:val="3"/>
    </w:pPr>
    <w:rPr>
      <w:rFonts w:eastAsiaTheme="majorEastAsia" w:cstheme="majorBidi"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F22"/>
    <w:rPr>
      <w:rFonts w:ascii="Times New Roman" w:eastAsiaTheme="majorEastAsia" w:hAnsi="Times New Roman" w:cstheme="majorBidi"/>
      <w:b/>
      <w:bCs/>
      <w:caps/>
      <w:sz w:val="26"/>
      <w:szCs w:val="28"/>
      <w:lang w:eastAsia="ru-RU"/>
    </w:rPr>
  </w:style>
  <w:style w:type="paragraph" w:styleId="21">
    <w:name w:val="Quote"/>
    <w:basedOn w:val="a"/>
    <w:next w:val="a"/>
    <w:link w:val="22"/>
    <w:autoRedefine/>
    <w:uiPriority w:val="29"/>
    <w:qFormat/>
    <w:rsid w:val="00D507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0747"/>
    <w:rPr>
      <w:rFonts w:ascii="Times New Roman" w:hAnsi="Times New Roman" w:cs="Times New Roman"/>
      <w:i/>
      <w:iCs/>
      <w:color w:val="000000" w:themeColor="text1"/>
      <w:sz w:val="26"/>
    </w:rPr>
  </w:style>
  <w:style w:type="character" w:customStyle="1" w:styleId="20">
    <w:name w:val="Заголовок 2 Знак"/>
    <w:aliases w:val="Нумерованный 1 Знак"/>
    <w:basedOn w:val="a0"/>
    <w:link w:val="2"/>
    <w:uiPriority w:val="9"/>
    <w:semiHidden/>
    <w:rsid w:val="00D50747"/>
    <w:rPr>
      <w:rFonts w:ascii="Times New Roman" w:eastAsiaTheme="majorEastAsia" w:hAnsi="Times New Roman" w:cstheme="majorBidi"/>
      <w:bCs/>
      <w:sz w:val="26"/>
      <w:szCs w:val="26"/>
    </w:rPr>
  </w:style>
  <w:style w:type="paragraph" w:styleId="a3">
    <w:name w:val="No Spacing"/>
    <w:basedOn w:val="a"/>
    <w:autoRedefine/>
    <w:uiPriority w:val="1"/>
    <w:qFormat/>
    <w:rsid w:val="0000328A"/>
    <w:pPr>
      <w:spacing w:after="0"/>
    </w:pPr>
  </w:style>
  <w:style w:type="paragraph" w:styleId="a4">
    <w:name w:val="Subtitle"/>
    <w:basedOn w:val="a"/>
    <w:next w:val="a"/>
    <w:link w:val="a5"/>
    <w:autoRedefine/>
    <w:uiPriority w:val="11"/>
    <w:qFormat/>
    <w:rsid w:val="009B3068"/>
    <w:pPr>
      <w:numPr>
        <w:ilvl w:val="1"/>
      </w:numPr>
      <w:ind w:firstLine="709"/>
      <w:jc w:val="center"/>
    </w:pPr>
    <w:rPr>
      <w:rFonts w:eastAsiaTheme="majorEastAsia" w:cstheme="majorBidi"/>
      <w:iCs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B3068"/>
    <w:rPr>
      <w:rFonts w:ascii="Times New Roman" w:eastAsiaTheme="majorEastAsia" w:hAnsi="Times New Roman" w:cstheme="majorBidi"/>
      <w:i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DB51C9"/>
    <w:rPr>
      <w:rFonts w:ascii="Times New Roman" w:eastAsiaTheme="majorEastAsia" w:hAnsi="Times New Roman" w:cstheme="majorBidi"/>
      <w:b/>
      <w:bCs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2B94"/>
    <w:rPr>
      <w:rFonts w:ascii="Times New Roman" w:eastAsiaTheme="majorEastAsia" w:hAnsi="Times New Roman" w:cstheme="majorBidi"/>
      <w:bCs/>
      <w:i/>
      <w:iCs/>
      <w:sz w:val="26"/>
    </w:rPr>
  </w:style>
  <w:style w:type="table" w:styleId="a6">
    <w:name w:val="Table Grid"/>
    <w:basedOn w:val="a1"/>
    <w:uiPriority w:val="59"/>
    <w:rsid w:val="00F5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7F2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F2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929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245CB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6245CB"/>
    <w:rPr>
      <w:rFonts w:ascii="Times New Roman" w:hAnsi="Times New Roman" w:cs="Times New Roman"/>
      <w:sz w:val="26"/>
      <w:lang w:eastAsia="ru-RU"/>
    </w:rPr>
  </w:style>
  <w:style w:type="paragraph" w:styleId="ac">
    <w:name w:val="footer"/>
    <w:basedOn w:val="a"/>
    <w:link w:val="ad"/>
    <w:uiPriority w:val="99"/>
    <w:unhideWhenUsed/>
    <w:rsid w:val="006245CB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6245CB"/>
    <w:rPr>
      <w:rFonts w:ascii="Times New Roman" w:hAnsi="Times New Roman" w:cs="Times New Roman"/>
      <w:sz w:val="26"/>
      <w:lang w:eastAsia="ru-RU"/>
    </w:rPr>
  </w:style>
  <w:style w:type="character" w:styleId="ae">
    <w:name w:val="Hyperlink"/>
    <w:basedOn w:val="a0"/>
    <w:uiPriority w:val="99"/>
    <w:unhideWhenUsed/>
    <w:rsid w:val="00057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Чабанюк</dc:creator>
  <cp:lastModifiedBy>Чабанюк</cp:lastModifiedBy>
  <cp:revision>10</cp:revision>
  <cp:lastPrinted>2019-06-06T12:33:00Z</cp:lastPrinted>
  <dcterms:created xsi:type="dcterms:W3CDTF">2019-05-24T07:19:00Z</dcterms:created>
  <dcterms:modified xsi:type="dcterms:W3CDTF">2019-06-06T12:34:00Z</dcterms:modified>
</cp:coreProperties>
</file>