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DB" w:rsidRPr="008B083A" w:rsidRDefault="001162DB" w:rsidP="001162DB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D8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27pt;margin-top:0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1162DB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162DB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1162DB" w:rsidRPr="00CC4533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633D84">
        <w:rPr>
          <w:noProof/>
          <w:sz w:val="26"/>
          <w:szCs w:val="26"/>
        </w:rPr>
        <w:pict>
          <v:shape id="Надпись 1" o:spid="_x0000_s1026" type="#_x0000_t202" style="position:absolute;margin-left:279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1162DB" w:rsidRPr="00CC4533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1162DB" w:rsidRPr="00CC4533" w:rsidRDefault="001162DB" w:rsidP="001162D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162DB" w:rsidRPr="00CC4533" w:rsidRDefault="001162DB" w:rsidP="001162DB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162DB" w:rsidRPr="008B083A" w:rsidRDefault="001162DB" w:rsidP="001162DB">
      <w:pPr>
        <w:ind w:left="5040"/>
        <w:rPr>
          <w:sz w:val="26"/>
          <w:szCs w:val="26"/>
        </w:rPr>
      </w:pPr>
    </w:p>
    <w:p w:rsidR="001162DB" w:rsidRPr="008B083A" w:rsidRDefault="001162DB" w:rsidP="001162DB">
      <w:pPr>
        <w:jc w:val="center"/>
        <w:rPr>
          <w:sz w:val="26"/>
          <w:szCs w:val="26"/>
        </w:rPr>
      </w:pPr>
    </w:p>
    <w:p w:rsidR="001162DB" w:rsidRPr="008B083A" w:rsidRDefault="001162DB" w:rsidP="001162DB">
      <w:pPr>
        <w:jc w:val="center"/>
        <w:rPr>
          <w:sz w:val="26"/>
          <w:szCs w:val="26"/>
        </w:rPr>
      </w:pPr>
    </w:p>
    <w:p w:rsidR="001162DB" w:rsidRPr="008B083A" w:rsidRDefault="001162DB" w:rsidP="001162DB">
      <w:pPr>
        <w:rPr>
          <w:sz w:val="26"/>
          <w:szCs w:val="26"/>
        </w:rPr>
      </w:pPr>
    </w:p>
    <w:p w:rsidR="001162DB" w:rsidRPr="007060CE" w:rsidRDefault="001162DB" w:rsidP="001162DB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1162DB" w:rsidRDefault="001162DB" w:rsidP="001162DB">
      <w:pPr>
        <w:pStyle w:val="ConsPlusTitle"/>
        <w:jc w:val="center"/>
      </w:pPr>
    </w:p>
    <w:p w:rsidR="001162DB" w:rsidRPr="00E40CB9" w:rsidRDefault="00D965A3" w:rsidP="001162DB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1162DB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7405">
        <w:rPr>
          <w:rFonts w:ascii="Times New Roman" w:hAnsi="Times New Roman" w:cs="Times New Roman"/>
          <w:b w:val="0"/>
          <w:sz w:val="26"/>
          <w:szCs w:val="26"/>
        </w:rPr>
        <w:t>01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ию</w:t>
      </w:r>
      <w:r w:rsidR="00027BD6">
        <w:rPr>
          <w:rFonts w:ascii="Times New Roman" w:hAnsi="Times New Roman" w:cs="Times New Roman"/>
          <w:b w:val="0"/>
          <w:sz w:val="26"/>
          <w:szCs w:val="26"/>
        </w:rPr>
        <w:t>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="001162DB">
        <w:rPr>
          <w:rFonts w:ascii="Times New Roman" w:hAnsi="Times New Roman" w:cs="Times New Roman"/>
          <w:b w:val="0"/>
          <w:sz w:val="26"/>
          <w:szCs w:val="26"/>
        </w:rPr>
        <w:t xml:space="preserve">2019 г.    </w:t>
      </w:r>
      <w:r w:rsidR="001162DB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8C7405">
        <w:rPr>
          <w:rFonts w:ascii="Times New Roman" w:hAnsi="Times New Roman" w:cs="Times New Roman"/>
          <w:b w:val="0"/>
          <w:sz w:val="26"/>
          <w:szCs w:val="26"/>
        </w:rPr>
        <w:t>219</w:t>
      </w:r>
    </w:p>
    <w:p w:rsidR="001162DB" w:rsidRPr="00D965A3" w:rsidRDefault="001162DB" w:rsidP="001162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О создании межведомственной комиссии по</w:t>
      </w: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ликвидации задолженности и выплате заработной </w:t>
      </w:r>
    </w:p>
    <w:p w:rsidR="00D965A3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платы, платежам на обязательное пенсионное,</w:t>
      </w:r>
    </w:p>
    <w:p w:rsidR="00D965A3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социальное страхование  и легализации объектов</w:t>
      </w: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налогообложения при администрации </w:t>
      </w: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муниципального района «Княжпогостский»</w:t>
      </w:r>
    </w:p>
    <w:p w:rsidR="001162DB" w:rsidRPr="00D965A3" w:rsidRDefault="001162DB" w:rsidP="001162DB">
      <w:pPr>
        <w:pStyle w:val="ConsPlusTitle"/>
        <w:jc w:val="center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B40373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В целях усиления контроля за исполнением требований действующего трудового законодательства в части своевременной и полной выплаты заработной платы, легализации доходов физических лиц, обеспечения своевременной и полной уплаты налогов и других обязательных платежей в бюджеты всех уро</w:t>
      </w:r>
      <w:r w:rsidR="00D965A3" w:rsidRPr="00D965A3">
        <w:rPr>
          <w:rFonts w:ascii="Times New Roman" w:hAnsi="Times New Roman" w:cs="Times New Roman"/>
          <w:sz w:val="26"/>
          <w:szCs w:val="26"/>
        </w:rPr>
        <w:t>вней и внебюджетные фонды</w:t>
      </w: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373" w:rsidRPr="00D965A3" w:rsidRDefault="004628EF" w:rsidP="00B40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1</w:t>
      </w:r>
      <w:r w:rsidR="00E77280" w:rsidRPr="00D965A3">
        <w:rPr>
          <w:rFonts w:ascii="Times New Roman" w:hAnsi="Times New Roman" w:cs="Times New Roman"/>
          <w:sz w:val="26"/>
          <w:szCs w:val="26"/>
        </w:rPr>
        <w:t xml:space="preserve">. </w:t>
      </w:r>
      <w:r w:rsidR="00B40373" w:rsidRPr="00D965A3">
        <w:rPr>
          <w:rFonts w:ascii="Times New Roman" w:hAnsi="Times New Roman" w:cs="Times New Roman"/>
          <w:sz w:val="26"/>
          <w:szCs w:val="26"/>
        </w:rPr>
        <w:t>Утвердить состав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налогооблажения при администрации муниципального района «Княжпогостский» согласно приложению №</w:t>
      </w:r>
      <w:r w:rsidR="00F80A9A" w:rsidRPr="00D965A3">
        <w:rPr>
          <w:rFonts w:ascii="Times New Roman" w:hAnsi="Times New Roman" w:cs="Times New Roman"/>
          <w:sz w:val="26"/>
          <w:szCs w:val="26"/>
        </w:rPr>
        <w:t>1</w:t>
      </w:r>
      <w:r w:rsidR="00B40373" w:rsidRPr="00D965A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162DB" w:rsidRPr="00D965A3" w:rsidRDefault="001162DB" w:rsidP="00B403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0373" w:rsidRPr="00D965A3" w:rsidRDefault="004628EF" w:rsidP="00B40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2</w:t>
      </w:r>
      <w:r w:rsidR="001162DB" w:rsidRPr="00D965A3">
        <w:rPr>
          <w:rFonts w:ascii="Times New Roman" w:hAnsi="Times New Roman" w:cs="Times New Roman"/>
          <w:sz w:val="26"/>
          <w:szCs w:val="26"/>
        </w:rPr>
        <w:t xml:space="preserve">. </w:t>
      </w:r>
      <w:r w:rsidR="00B40373" w:rsidRPr="00D965A3">
        <w:rPr>
          <w:rFonts w:ascii="Times New Roman" w:hAnsi="Times New Roman" w:cs="Times New Roman"/>
          <w:sz w:val="26"/>
          <w:szCs w:val="26"/>
        </w:rPr>
        <w:t>Утвердить Положение о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администрации муниципального района «Княжпогостский» согласно приложению №</w:t>
      </w:r>
      <w:r w:rsidR="00F80A9A" w:rsidRPr="00D965A3">
        <w:rPr>
          <w:rFonts w:ascii="Times New Roman" w:hAnsi="Times New Roman" w:cs="Times New Roman"/>
          <w:sz w:val="26"/>
          <w:szCs w:val="26"/>
        </w:rPr>
        <w:t>2</w:t>
      </w:r>
      <w:r w:rsidR="00B40373" w:rsidRPr="00D965A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40373" w:rsidRPr="00D965A3" w:rsidRDefault="00B40373" w:rsidP="00B40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8EF" w:rsidRPr="00D965A3" w:rsidRDefault="004628EF" w:rsidP="004628E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4628EF" w:rsidRPr="00D965A3" w:rsidRDefault="004628EF" w:rsidP="00462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8EF" w:rsidRPr="00D965A3" w:rsidRDefault="00D965A3" w:rsidP="004628EF">
      <w:pPr>
        <w:pStyle w:val="ConsPlusTitle"/>
        <w:tabs>
          <w:tab w:val="left" w:pos="37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D965A3">
        <w:rPr>
          <w:rFonts w:ascii="Times New Roman" w:hAnsi="Times New Roman" w:cs="Times New Roman"/>
          <w:b w:val="0"/>
          <w:sz w:val="26"/>
          <w:szCs w:val="26"/>
        </w:rPr>
        <w:t>3.1.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муниципального района «Княжпогостский»  от 14 июля 2008 года №355</w:t>
      </w:r>
      <w:r w:rsidR="004628EF" w:rsidRPr="00D965A3">
        <w:rPr>
          <w:rFonts w:ascii="Times New Roman" w:hAnsi="Times New Roman" w:cs="Times New Roman"/>
          <w:sz w:val="26"/>
          <w:szCs w:val="26"/>
        </w:rPr>
        <w:t xml:space="preserve"> «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>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при администрации  муниципального района «Княжпогостский»;</w:t>
      </w:r>
    </w:p>
    <w:p w:rsidR="004628EF" w:rsidRPr="00D965A3" w:rsidRDefault="00D965A3" w:rsidP="004628EF">
      <w:pPr>
        <w:pStyle w:val="ConsPlusTitle"/>
        <w:tabs>
          <w:tab w:val="left" w:pos="37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3.2. П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муниципального района «Княжпогостский»  от 08 февраля 2010 года №77 «О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lastRenderedPageBreak/>
        <w:t>при администрации  муниципального района «Княжпогостский»;</w:t>
      </w:r>
    </w:p>
    <w:p w:rsidR="004628EF" w:rsidRPr="00D965A3" w:rsidRDefault="00D965A3" w:rsidP="00D965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3.3. П</w:t>
      </w:r>
      <w:r w:rsidR="004628EF" w:rsidRPr="00D965A3">
        <w:rPr>
          <w:rFonts w:ascii="Times New Roman" w:hAnsi="Times New Roman" w:cs="Times New Roman"/>
          <w:sz w:val="26"/>
          <w:szCs w:val="26"/>
        </w:rPr>
        <w:t>остановление администрации муниципального района «Княжпогостский»  от 01 апреля 2014 года №233 «О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при администрации  муницип</w:t>
      </w:r>
      <w:r>
        <w:rPr>
          <w:rFonts w:ascii="Times New Roman" w:hAnsi="Times New Roman" w:cs="Times New Roman"/>
          <w:sz w:val="26"/>
          <w:szCs w:val="26"/>
        </w:rPr>
        <w:t>ального района «Княжпогостский»</w:t>
      </w:r>
      <w:r w:rsidR="004628EF" w:rsidRPr="00D965A3">
        <w:rPr>
          <w:rFonts w:ascii="Times New Roman" w:hAnsi="Times New Roman" w:cs="Times New Roman"/>
          <w:sz w:val="26"/>
          <w:szCs w:val="26"/>
        </w:rPr>
        <w:t>.</w:t>
      </w:r>
    </w:p>
    <w:p w:rsidR="001162DB" w:rsidRPr="00D965A3" w:rsidRDefault="004628EF" w:rsidP="00300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4</w:t>
      </w:r>
      <w:r w:rsidR="0030061E" w:rsidRPr="00D965A3">
        <w:rPr>
          <w:rFonts w:ascii="Times New Roman" w:hAnsi="Times New Roman" w:cs="Times New Roman"/>
          <w:sz w:val="26"/>
          <w:szCs w:val="26"/>
        </w:rPr>
        <w:t>.</w:t>
      </w:r>
      <w:r w:rsidR="001162DB" w:rsidRPr="00D965A3">
        <w:rPr>
          <w:rFonts w:ascii="Times New Roman" w:hAnsi="Times New Roman" w:cs="Times New Roman"/>
          <w:sz w:val="26"/>
          <w:szCs w:val="26"/>
        </w:rPr>
        <w:t xml:space="preserve"> </w:t>
      </w:r>
      <w:r w:rsidR="00D965A3" w:rsidRPr="00D965A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администрации муниципального района  «Княжпогостский».</w:t>
      </w:r>
    </w:p>
    <w:p w:rsidR="001162DB" w:rsidRPr="00D965A3" w:rsidRDefault="004628EF" w:rsidP="00116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 xml:space="preserve">5. Контроль </w:t>
      </w:r>
      <w:r w:rsidR="001162DB" w:rsidRPr="00D965A3">
        <w:rPr>
          <w:rFonts w:ascii="Times New Roman" w:hAnsi="Times New Roman" w:cs="Times New Roman"/>
          <w:sz w:val="26"/>
          <w:szCs w:val="26"/>
        </w:rPr>
        <w:t>за исполнением настоящего постановления возложить на заместителя руководителя администрации муниципального района «Княжпогостский» Т.Ф. Костину.</w:t>
      </w:r>
    </w:p>
    <w:p w:rsidR="001162DB" w:rsidRPr="00D965A3" w:rsidRDefault="001162DB" w:rsidP="004628EF">
      <w:pPr>
        <w:pStyle w:val="ConsPlusNormal"/>
        <w:ind w:firstLine="708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D965A3" w:rsidRDefault="001162DB" w:rsidP="001162D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1162DB" w:rsidRPr="00D965A3" w:rsidRDefault="001162DB" w:rsidP="001162D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="00D965A3">
        <w:rPr>
          <w:rFonts w:ascii="Times New Roman" w:hAnsi="Times New Roman" w:cs="Times New Roman"/>
          <w:sz w:val="26"/>
          <w:szCs w:val="26"/>
        </w:rPr>
        <w:t>администрации                                                                А.Л. Немчинов</w:t>
      </w:r>
    </w:p>
    <w:p w:rsidR="001162DB" w:rsidRPr="00D965A3" w:rsidRDefault="001162DB" w:rsidP="001162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9E6227" w:rsidRDefault="009E6227"/>
    <w:p w:rsidR="0030061E" w:rsidRDefault="0030061E"/>
    <w:p w:rsidR="0030061E" w:rsidRDefault="0030061E"/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28E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4628EF">
        <w:rPr>
          <w:sz w:val="26"/>
          <w:szCs w:val="26"/>
        </w:rPr>
        <w:t>администрации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D965A3">
        <w:rPr>
          <w:sz w:val="26"/>
          <w:szCs w:val="26"/>
        </w:rPr>
        <w:t xml:space="preserve"> «Княжпогостский»</w:t>
      </w:r>
    </w:p>
    <w:p w:rsidR="00B421FB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 xml:space="preserve">от </w:t>
      </w:r>
      <w:r w:rsidR="008C7405">
        <w:rPr>
          <w:sz w:val="26"/>
          <w:szCs w:val="26"/>
        </w:rPr>
        <w:t>01 ию</w:t>
      </w:r>
      <w:r w:rsidR="00027BD6">
        <w:rPr>
          <w:sz w:val="26"/>
          <w:szCs w:val="26"/>
        </w:rPr>
        <w:t>л</w:t>
      </w:r>
      <w:r w:rsidR="008C7405">
        <w:rPr>
          <w:sz w:val="26"/>
          <w:szCs w:val="26"/>
        </w:rPr>
        <w:t xml:space="preserve">я </w:t>
      </w:r>
      <w:r w:rsidRPr="004628EF">
        <w:rPr>
          <w:sz w:val="26"/>
          <w:szCs w:val="26"/>
        </w:rPr>
        <w:t>2019 г. №</w:t>
      </w:r>
      <w:r w:rsidR="008C7405">
        <w:rPr>
          <w:sz w:val="26"/>
          <w:szCs w:val="26"/>
        </w:rPr>
        <w:t xml:space="preserve"> 219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421FB" w:rsidRDefault="00B421FB" w:rsidP="00B421FB">
      <w:pPr>
        <w:widowControl w:val="0"/>
        <w:autoSpaceDE w:val="0"/>
        <w:autoSpaceDN w:val="0"/>
        <w:adjustRightInd w:val="0"/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8"/>
      <w:bookmarkEnd w:id="0"/>
      <w:r w:rsidRPr="004628EF">
        <w:rPr>
          <w:b/>
        </w:rPr>
        <w:t>СОСТАВ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МЕЖВЕДОМСТВЕННОЙ КОМИССИИ ПО ЛИКВИДАЦИИ ЗАДОЛЖЕННОСТИ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ПО ВЫПЛАТЕ ЗАРАБОТНОЙ ПЛАТЫ, ПЛАТЕЖАМ НА ОБЯЗАТЕЛЬНОЕ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ПЕНСИОННОЕ, СОЦИАЛЬНОЕ СТРАХОВАНИЕ И ЛЕГАЛИЗАЦИИ ОБЪЕКТОВ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НАЛОГО</w:t>
      </w:r>
      <w:r w:rsidR="00D965A3">
        <w:rPr>
          <w:b/>
        </w:rPr>
        <w:t>ОБЛОЖЕНИЯ ПРИ АДМИНИСТРАЦИИ МР «КНЯЖПОГОСТСКИЙ»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>Костина Т.Ф. – заместитель руководителя админи</w:t>
      </w:r>
      <w:r w:rsidR="00D965A3">
        <w:rPr>
          <w:sz w:val="26"/>
          <w:szCs w:val="26"/>
        </w:rPr>
        <w:t>страции муниципального района  «Княжпогостский»</w:t>
      </w:r>
      <w:r w:rsidRPr="004628EF">
        <w:rPr>
          <w:sz w:val="26"/>
          <w:szCs w:val="26"/>
        </w:rPr>
        <w:t>, председатель комиссии;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Мальгина Е.П. -</w:t>
      </w:r>
      <w:r w:rsidRPr="004628EF">
        <w:rPr>
          <w:sz w:val="26"/>
          <w:szCs w:val="26"/>
        </w:rPr>
        <w:t xml:space="preserve"> ведущий инспектор отдела социально-экономического разви</w:t>
      </w:r>
      <w:r>
        <w:rPr>
          <w:sz w:val="26"/>
          <w:szCs w:val="26"/>
        </w:rPr>
        <w:t>ти</w:t>
      </w:r>
      <w:r w:rsidRPr="004628EF">
        <w:rPr>
          <w:sz w:val="26"/>
          <w:szCs w:val="26"/>
        </w:rPr>
        <w:t>я, предпринимательства и потребительского рынка администрации муниципального района «Княжпогостский», секретарь комиссии.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>Члены Комиссии: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628EF">
        <w:rPr>
          <w:sz w:val="26"/>
          <w:szCs w:val="26"/>
        </w:rPr>
        <w:t>Караванова И. Г. - заведующий отделом социально-экономического развития, предпринимательства и потребительского рынка администрации муниципального района «Княжпогостский»</w:t>
      </w:r>
      <w:r>
        <w:rPr>
          <w:sz w:val="26"/>
          <w:szCs w:val="26"/>
        </w:rPr>
        <w:t>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28EF">
        <w:rPr>
          <w:sz w:val="26"/>
          <w:szCs w:val="26"/>
        </w:rPr>
        <w:t>Салуян И.А. – директор филиала №6 ГУ-РО фонда социального страхования Российск</w:t>
      </w:r>
      <w:r>
        <w:rPr>
          <w:sz w:val="26"/>
          <w:szCs w:val="26"/>
        </w:rPr>
        <w:t>ой Федерации по Республики Коми;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 xml:space="preserve">        Тихонова Л. В. – заместитель начальника отдела судебных пр</w:t>
      </w:r>
      <w:r>
        <w:rPr>
          <w:sz w:val="26"/>
          <w:szCs w:val="26"/>
        </w:rPr>
        <w:t xml:space="preserve">иставов </w:t>
      </w:r>
      <w:r w:rsidR="00D965A3">
        <w:rPr>
          <w:sz w:val="26"/>
          <w:szCs w:val="26"/>
        </w:rPr>
        <w:t xml:space="preserve">по </w:t>
      </w:r>
      <w:r>
        <w:rPr>
          <w:sz w:val="26"/>
          <w:szCs w:val="26"/>
        </w:rPr>
        <w:t>Княжпогостск</w:t>
      </w:r>
      <w:r w:rsidR="00D965A3">
        <w:rPr>
          <w:sz w:val="26"/>
          <w:szCs w:val="26"/>
        </w:rPr>
        <w:t>ому</w:t>
      </w:r>
      <w:r>
        <w:rPr>
          <w:sz w:val="26"/>
          <w:szCs w:val="26"/>
        </w:rPr>
        <w:t xml:space="preserve"> район</w:t>
      </w:r>
      <w:r w:rsidR="00D965A3">
        <w:rPr>
          <w:sz w:val="26"/>
          <w:szCs w:val="26"/>
        </w:rPr>
        <w:t>у</w:t>
      </w:r>
      <w:r>
        <w:rPr>
          <w:sz w:val="26"/>
          <w:szCs w:val="26"/>
        </w:rPr>
        <w:t>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 xml:space="preserve">        Ивашева Е. Н. – начальник отдела урегулирования задолженности </w:t>
      </w:r>
      <w:r w:rsidRPr="006E7AE9">
        <w:rPr>
          <w:sz w:val="26"/>
          <w:szCs w:val="26"/>
        </w:rPr>
        <w:t>межрайо</w:t>
      </w:r>
      <w:r>
        <w:rPr>
          <w:sz w:val="26"/>
          <w:szCs w:val="26"/>
        </w:rPr>
        <w:t>нной ИФНС №5 по Республике Коми;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E7AE9">
        <w:rPr>
          <w:sz w:val="26"/>
          <w:szCs w:val="26"/>
        </w:rPr>
        <w:t xml:space="preserve">       Ховрин М. В. -  начальник межрайонного управления Пенсионного фонда России  в Княжпогостском районе Республики Коми</w:t>
      </w:r>
      <w:r>
        <w:rPr>
          <w:sz w:val="26"/>
          <w:szCs w:val="26"/>
        </w:rPr>
        <w:t>;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7AE9">
        <w:rPr>
          <w:sz w:val="26"/>
          <w:szCs w:val="26"/>
        </w:rPr>
        <w:t>Хлюпина Н. А. – начальник финансового управления администрации муниципального района «Княжпогостский»</w:t>
      </w:r>
      <w:r>
        <w:rPr>
          <w:sz w:val="26"/>
          <w:szCs w:val="26"/>
        </w:rPr>
        <w:t>;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Гойда М. Г. –  заведующий отделом культуры и спорта администрации муниципального района «Княжпогостский»;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Рочева Л. А. – начальник управления образования администрации муниципального района «Княжпогостский».</w:t>
      </w:r>
    </w:p>
    <w:p w:rsidR="00B421FB" w:rsidRPr="0030061E" w:rsidRDefault="00B421FB" w:rsidP="00B421F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Pr="0030061E" w:rsidRDefault="00B421FB" w:rsidP="00B421FB">
      <w:pPr>
        <w:rPr>
          <w:sz w:val="26"/>
          <w:szCs w:val="26"/>
        </w:rPr>
      </w:pPr>
    </w:p>
    <w:p w:rsidR="00F80A9A" w:rsidRDefault="00F80A9A" w:rsidP="001D1BD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28E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4628EF">
        <w:rPr>
          <w:sz w:val="26"/>
          <w:szCs w:val="26"/>
        </w:rPr>
        <w:t>администрации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D965A3">
        <w:rPr>
          <w:sz w:val="26"/>
          <w:szCs w:val="26"/>
        </w:rPr>
        <w:t xml:space="preserve"> «Княжпогостский»</w:t>
      </w:r>
    </w:p>
    <w:p w:rsidR="0030061E" w:rsidRPr="0030061E" w:rsidRDefault="0030061E" w:rsidP="0030061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0061E">
        <w:rPr>
          <w:sz w:val="26"/>
          <w:szCs w:val="26"/>
        </w:rPr>
        <w:t xml:space="preserve">от </w:t>
      </w:r>
      <w:r w:rsidR="008C7405">
        <w:rPr>
          <w:sz w:val="26"/>
          <w:szCs w:val="26"/>
        </w:rPr>
        <w:t>01 ию</w:t>
      </w:r>
      <w:r w:rsidR="00027BD6">
        <w:rPr>
          <w:sz w:val="26"/>
          <w:szCs w:val="26"/>
        </w:rPr>
        <w:t>л</w:t>
      </w:r>
      <w:bookmarkStart w:id="1" w:name="_GoBack"/>
      <w:bookmarkEnd w:id="1"/>
      <w:r w:rsidR="008C7405">
        <w:rPr>
          <w:sz w:val="26"/>
          <w:szCs w:val="26"/>
        </w:rPr>
        <w:t xml:space="preserve">я </w:t>
      </w:r>
      <w:r w:rsidRPr="0030061E">
        <w:rPr>
          <w:sz w:val="26"/>
          <w:szCs w:val="26"/>
        </w:rPr>
        <w:t>2019 г. №</w:t>
      </w:r>
      <w:r w:rsidR="008C7405">
        <w:rPr>
          <w:sz w:val="26"/>
          <w:szCs w:val="26"/>
        </w:rPr>
        <w:t xml:space="preserve"> 219</w:t>
      </w:r>
      <w:r w:rsidRPr="0030061E">
        <w:rPr>
          <w:sz w:val="26"/>
          <w:szCs w:val="26"/>
        </w:rPr>
        <w:t xml:space="preserve">  </w:t>
      </w: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30061E">
        <w:rPr>
          <w:rFonts w:ascii="Times New Roman" w:hAnsi="Times New Roman" w:cs="Times New Roman"/>
          <w:sz w:val="24"/>
          <w:szCs w:val="24"/>
        </w:rPr>
        <w:t>ПОЛОЖЕНИЕ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О МЕЖВЕДОМСТВЕННОЙ КОМИССИИ ПО ЛИКВИДАЦИИ ЗАДОЛЖЕННОСТИ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ПО ВЫПЛАТЕ ЗАРАБОТНОЙ ПЛАТЫ, ПЛАТЕЖАМ НА ОБЯЗАТЕЛЬНОЕ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ПЕНСИОННОЕ, СОЦИАЛЬНОЕ СТРАХОВАНИЕ И ЛЕГАЛИЗАЦИИ ОБЪЕКТОВ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НАЛОГО</w:t>
      </w:r>
      <w:r w:rsidR="00D965A3">
        <w:rPr>
          <w:rFonts w:ascii="Times New Roman" w:hAnsi="Times New Roman" w:cs="Times New Roman"/>
          <w:sz w:val="24"/>
          <w:szCs w:val="24"/>
        </w:rPr>
        <w:t>ОБЛОЖЕНИЯ ПРИ АДМИНИСТРАЦИИ МР «КНЯЖПОГОСТСКИЙ»</w:t>
      </w:r>
    </w:p>
    <w:p w:rsidR="0030061E" w:rsidRPr="0030061E" w:rsidRDefault="0030061E" w:rsidP="0030061E">
      <w:pPr>
        <w:widowControl w:val="0"/>
        <w:autoSpaceDE w:val="0"/>
        <w:autoSpaceDN w:val="0"/>
        <w:adjustRightInd w:val="0"/>
      </w:pPr>
    </w:p>
    <w:p w:rsidR="0030061E" w:rsidRPr="0030061E" w:rsidRDefault="0030061E" w:rsidP="0030061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1. Общие положения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1.1. Настоящее Положение определяет задачи, функции и организацию деятельности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админ</w:t>
      </w:r>
      <w:r w:rsidR="00D965A3">
        <w:rPr>
          <w:sz w:val="26"/>
          <w:szCs w:val="26"/>
        </w:rPr>
        <w:t>истрации муниципального района «Княжпогостский»</w:t>
      </w:r>
      <w:r w:rsidRPr="0030061E">
        <w:rPr>
          <w:sz w:val="26"/>
          <w:szCs w:val="26"/>
        </w:rPr>
        <w:t xml:space="preserve"> (далее - Комиссия).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1.2. Комиссия создается для осуществления контроля на территории муниципального района  "Княжпогостский" вопросов: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ликвидации задолженности по выплате заработной платы;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платежей на обязательное пенс</w:t>
      </w:r>
      <w:r w:rsidR="00B421FB">
        <w:rPr>
          <w:sz w:val="26"/>
          <w:szCs w:val="26"/>
        </w:rPr>
        <w:t>ионное и социальное страхование, налоговым платежам;</w:t>
      </w:r>
    </w:p>
    <w:p w:rsid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легал</w:t>
      </w:r>
      <w:r w:rsidR="00B421FB">
        <w:rPr>
          <w:sz w:val="26"/>
          <w:szCs w:val="26"/>
        </w:rPr>
        <w:t>изации объектов налогообложения.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21FB" w:rsidRPr="0030061E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Комиссия осуществляет свою деятельность </w:t>
      </w:r>
      <w:r w:rsidR="00D965A3">
        <w:rPr>
          <w:sz w:val="26"/>
          <w:szCs w:val="26"/>
        </w:rPr>
        <w:t>по</w:t>
      </w:r>
      <w:r>
        <w:rPr>
          <w:sz w:val="26"/>
          <w:szCs w:val="26"/>
        </w:rPr>
        <w:t xml:space="preserve"> взаимодействи</w:t>
      </w:r>
      <w:r w:rsidR="00D965A3">
        <w:rPr>
          <w:sz w:val="26"/>
          <w:szCs w:val="26"/>
        </w:rPr>
        <w:t>ю</w:t>
      </w:r>
      <w:r>
        <w:rPr>
          <w:sz w:val="26"/>
          <w:szCs w:val="26"/>
        </w:rPr>
        <w:t xml:space="preserve"> со структурными подразделениями администрации муниципального района «Княжпогостский», органами местного самоуправления, налоговыми органами, правоохранительными органами, учреждениями, организациями всех форм собственности расположенных на территории муниципального района «Княжпог</w:t>
      </w:r>
      <w:r w:rsidR="00D965A3">
        <w:rPr>
          <w:sz w:val="26"/>
          <w:szCs w:val="26"/>
        </w:rPr>
        <w:t>о</w:t>
      </w:r>
      <w:r>
        <w:rPr>
          <w:sz w:val="26"/>
          <w:szCs w:val="26"/>
        </w:rPr>
        <w:t>стский»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2. Основные задачи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Основными задачами Комиссии являются: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2.1. Осуществление контроля за ходом погашения работодателями просроченной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2.2. Выявление причин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2.3. Содействие в разработке и принятии мер по ликвидации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3. Функции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Функциями Комиссия являются: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3.1. Заслушивание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платежам на обязательное пенсионное, социальное страхование и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3.2. Рассмотрение отчетов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платежам на обязательное пенсионное, социальное страхование и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3.3. Рассмотрение предложений по финансовому оздоровлению предприятий и организаций;</w:t>
      </w:r>
    </w:p>
    <w:p w:rsid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3.4. Усиление информационного давления на неплательщиков заработной платы, платежей на обязательное пенсионное, социальное страхование и налоговых платежей через СМИ.</w:t>
      </w:r>
    </w:p>
    <w:p w:rsidR="00032A3C" w:rsidRDefault="00032A3C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Определение эффективных методов воздействия на руководителей предприятий и организаций, имеющих задолженность по выплате заработной платы и уплате платежей в государственные и внебюджетные фонды.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4. Организация деятельности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4.1. Деятельность Комиссии осуществляется на основе графиков работы, утверждаемых председателем Комиссии, но не реже одного раза в квартал.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4.2. Все члены Комиссии пользуются равными правами при решении всех вопросов, рассматриваемых на заседаниях Комиссии.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4.3. Заседания Комиссии считаются правомочными, если на них присутствуют более половины ее членов.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4.4.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4.5. Решения Комиссии оформляются в виде протоколов, которые подписываются председателем Комиссии. Решения Комиссии доводятся до заинтересованных органов и организаций в форме выписки из протокола заседания и носят рекомендательный характер.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4.6. Организационно-техническое и информационно-аналитическое обеспечение работы Комиссии осуществляет отдел социально-экономического развития, предпринимательства и потребительского рынка админ</w:t>
      </w:r>
      <w:r w:rsidR="00D965A3">
        <w:rPr>
          <w:sz w:val="26"/>
          <w:szCs w:val="26"/>
        </w:rPr>
        <w:t>истрации муниципального района «</w:t>
      </w:r>
      <w:r w:rsidRPr="0030061E">
        <w:rPr>
          <w:sz w:val="26"/>
          <w:szCs w:val="26"/>
        </w:rPr>
        <w:t>Княжпогостский</w:t>
      </w:r>
      <w:r w:rsidR="00D965A3">
        <w:rPr>
          <w:sz w:val="26"/>
          <w:szCs w:val="26"/>
        </w:rPr>
        <w:t>»</w:t>
      </w:r>
      <w:r w:rsidRPr="0030061E">
        <w:rPr>
          <w:sz w:val="26"/>
          <w:szCs w:val="26"/>
        </w:rPr>
        <w:t>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4.7. В случае отсутствия председателя или члена Комиссии по уважительной причине (отпуск, болезнь и т.д.) на заседании Комиссии присутствует лицо, замещающее отсутствующего члена Комиссии по основной должности.</w:t>
      </w:r>
    </w:p>
    <w:p w:rsidR="0030061E" w:rsidRDefault="0030061E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B3352" w:rsidRDefault="002B3352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Default="00B421FB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B421FB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84" w:rsidRDefault="00633D84" w:rsidP="00830750">
      <w:r>
        <w:separator/>
      </w:r>
    </w:p>
  </w:endnote>
  <w:endnote w:type="continuationSeparator" w:id="0">
    <w:p w:rsidR="00633D84" w:rsidRDefault="00633D84" w:rsidP="0083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84" w:rsidRDefault="00633D84" w:rsidP="00830750">
      <w:r>
        <w:separator/>
      </w:r>
    </w:p>
  </w:footnote>
  <w:footnote w:type="continuationSeparator" w:id="0">
    <w:p w:rsidR="00633D84" w:rsidRDefault="00633D84" w:rsidP="0083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5508"/>
    <w:multiLevelType w:val="hybridMultilevel"/>
    <w:tmpl w:val="AB1E1A94"/>
    <w:lvl w:ilvl="0" w:tplc="2E282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E667F9"/>
    <w:multiLevelType w:val="hybridMultilevel"/>
    <w:tmpl w:val="79E835F8"/>
    <w:lvl w:ilvl="0" w:tplc="1F00887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2DB"/>
    <w:rsid w:val="00027BD6"/>
    <w:rsid w:val="00032A3C"/>
    <w:rsid w:val="001162DB"/>
    <w:rsid w:val="0015041B"/>
    <w:rsid w:val="001D1BD0"/>
    <w:rsid w:val="002B3352"/>
    <w:rsid w:val="0030061E"/>
    <w:rsid w:val="00316E5A"/>
    <w:rsid w:val="0036012F"/>
    <w:rsid w:val="003E6482"/>
    <w:rsid w:val="00431650"/>
    <w:rsid w:val="004628EF"/>
    <w:rsid w:val="00470D47"/>
    <w:rsid w:val="00482F8C"/>
    <w:rsid w:val="00633D84"/>
    <w:rsid w:val="006E7AE9"/>
    <w:rsid w:val="00760DC6"/>
    <w:rsid w:val="00815C4F"/>
    <w:rsid w:val="00830750"/>
    <w:rsid w:val="00885EC1"/>
    <w:rsid w:val="008C7405"/>
    <w:rsid w:val="009A7EA5"/>
    <w:rsid w:val="009E6227"/>
    <w:rsid w:val="00B40373"/>
    <w:rsid w:val="00B421FB"/>
    <w:rsid w:val="00BB6163"/>
    <w:rsid w:val="00C54437"/>
    <w:rsid w:val="00C97ADE"/>
    <w:rsid w:val="00CC05E5"/>
    <w:rsid w:val="00D965A3"/>
    <w:rsid w:val="00E3748D"/>
    <w:rsid w:val="00E77280"/>
    <w:rsid w:val="00F71ECC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5FC435"/>
  <w15:docId w15:val="{DDB53F18-02BD-4B2E-8747-BE52BDB8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2D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1162D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2D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62D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16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307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3075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628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A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21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21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4F19-183A-4FC6-83C2-ABEEF38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Admin</cp:lastModifiedBy>
  <cp:revision>13</cp:revision>
  <cp:lastPrinted>2019-07-16T13:10:00Z</cp:lastPrinted>
  <dcterms:created xsi:type="dcterms:W3CDTF">2019-05-15T09:18:00Z</dcterms:created>
  <dcterms:modified xsi:type="dcterms:W3CDTF">2019-07-16T13:11:00Z</dcterms:modified>
</cp:coreProperties>
</file>