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74" w:rsidRDefault="00C17AFE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E915DE">
        <w:rPr>
          <w:rFonts w:ascii="Times New Roman" w:hAnsi="Times New Roman" w:cs="Times New Roman"/>
          <w:sz w:val="28"/>
          <w:szCs w:val="28"/>
        </w:rPr>
        <w:t xml:space="preserve"> 07</w:t>
      </w:r>
      <w:r w:rsid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6B2ED2">
        <w:rPr>
          <w:rFonts w:ascii="Times New Roman" w:hAnsi="Times New Roman" w:cs="Times New Roman"/>
          <w:sz w:val="28"/>
          <w:szCs w:val="28"/>
        </w:rPr>
        <w:t>феврал</w:t>
      </w:r>
      <w:r w:rsidR="009C0192">
        <w:rPr>
          <w:rFonts w:ascii="Times New Roman" w:hAnsi="Times New Roman" w:cs="Times New Roman"/>
          <w:sz w:val="28"/>
          <w:szCs w:val="28"/>
        </w:rPr>
        <w:t>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E915DE">
        <w:rPr>
          <w:rFonts w:ascii="Times New Roman" w:hAnsi="Times New Roman" w:cs="Times New Roman"/>
          <w:sz w:val="28"/>
          <w:szCs w:val="28"/>
        </w:rPr>
        <w:t>75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6B2ED2" w:rsidP="006B2E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 внесении изменений в постановление от                                                                          01 октября 2018 г. №355 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б утверждении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состава антитеррористической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»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 изменениями в организационно – штатной структуре в 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</w:t>
            </w:r>
            <w:r w:rsidR="006B2ED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УФСБ РФ по РК в Княжпогостском</w:t>
            </w:r>
            <w:r w:rsidR="006B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районе</w:t>
            </w: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4859B3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</w:t>
            </w:r>
            <w:r w:rsidR="006B2ED2">
              <w:rPr>
                <w:rFonts w:ascii="Times New Roman" w:hAnsi="Times New Roman"/>
                <w:szCs w:val="28"/>
              </w:rPr>
              <w:t xml:space="preserve"> в новой редакции</w:t>
            </w:r>
            <w:r w:rsidRPr="00527477">
              <w:rPr>
                <w:rFonts w:ascii="Times New Roman" w:hAnsi="Times New Roman"/>
                <w:szCs w:val="28"/>
              </w:rPr>
              <w:t>.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806866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      р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FC3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 w:rsidR="002D1FE4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4859B3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859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15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E915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859B3" w:rsidRPr="001523D6" w:rsidRDefault="004859B3" w:rsidP="004859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F468F8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Усть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Вымском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91E42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F468F8" w:rsidP="00F468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</w:t>
                  </w:r>
                  <w:proofErr w:type="spellStart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891E42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D2" w:rsidRPr="003E4B0A" w:rsidRDefault="0087736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="00F468F8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F468F8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хозяйства </w:t>
                  </w:r>
                  <w:r w:rsidR="00E91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управления архитектуры, строительства, жилищного 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65597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CD1D70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sectPr w:rsidR="00805A74" w:rsidRP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0C"/>
    <w:rsid w:val="000C1E0C"/>
    <w:rsid w:val="001523D6"/>
    <w:rsid w:val="001A0183"/>
    <w:rsid w:val="002D1FE4"/>
    <w:rsid w:val="003A79CB"/>
    <w:rsid w:val="003F23CA"/>
    <w:rsid w:val="004238D0"/>
    <w:rsid w:val="004859B3"/>
    <w:rsid w:val="0055562B"/>
    <w:rsid w:val="005F6B4A"/>
    <w:rsid w:val="00611638"/>
    <w:rsid w:val="00655979"/>
    <w:rsid w:val="006B2ED2"/>
    <w:rsid w:val="006F76BF"/>
    <w:rsid w:val="00754AD1"/>
    <w:rsid w:val="00805A74"/>
    <w:rsid w:val="00806866"/>
    <w:rsid w:val="00877364"/>
    <w:rsid w:val="00891E42"/>
    <w:rsid w:val="008A6EA7"/>
    <w:rsid w:val="009C0192"/>
    <w:rsid w:val="00A96A17"/>
    <w:rsid w:val="00AF11E8"/>
    <w:rsid w:val="00B3110A"/>
    <w:rsid w:val="00BB4930"/>
    <w:rsid w:val="00C17AFE"/>
    <w:rsid w:val="00C6497A"/>
    <w:rsid w:val="00DD05F7"/>
    <w:rsid w:val="00DF6F84"/>
    <w:rsid w:val="00E4484B"/>
    <w:rsid w:val="00E915DE"/>
    <w:rsid w:val="00F3103E"/>
    <w:rsid w:val="00F468F8"/>
    <w:rsid w:val="00F854F2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C9115"/>
  <w15:docId w15:val="{5636608C-B5DB-402B-AEF8-4C88666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30</cp:revision>
  <cp:lastPrinted>2020-02-10T08:48:00Z</cp:lastPrinted>
  <dcterms:created xsi:type="dcterms:W3CDTF">2018-02-26T19:57:00Z</dcterms:created>
  <dcterms:modified xsi:type="dcterms:W3CDTF">2020-02-10T08:58:00Z</dcterms:modified>
</cp:coreProperties>
</file>