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3264B036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880C8B">
              <w:rPr>
                <w:rFonts w:ascii="Times New Roman" w:hAnsi="Times New Roman" w:cs="Times New Roman"/>
                <w:sz w:val="20"/>
              </w:rPr>
              <w:t>______________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880C8B">
              <w:rPr>
                <w:rFonts w:ascii="Times New Roman" w:hAnsi="Times New Roman" w:cs="Times New Roman"/>
                <w:sz w:val="20"/>
              </w:rPr>
              <w:t>_____</w:t>
            </w:r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2E91DA6B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42706120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006FF1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5ED202C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367E699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43EB8F7F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1F544541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F03FD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1D4F5B3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6A897D5E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608612F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3D6193A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от общего количества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зарегистрированных на территории МО МР «Княжпогостский» происшествий;</w:t>
            </w:r>
          </w:p>
          <w:p w14:paraId="080B2025" w14:textId="6B26FF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112C5D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3211B1E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799F8A3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280C1CE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22 5</w:t>
            </w:r>
            <w:r w:rsidR="00880C8B">
              <w:rPr>
                <w:rFonts w:ascii="Times New Roman" w:hAnsi="Times New Roman"/>
                <w:sz w:val="20"/>
                <w:szCs w:val="20"/>
              </w:rPr>
              <w:t>58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31</w:t>
            </w:r>
            <w:r w:rsidR="00795577">
              <w:rPr>
                <w:rFonts w:ascii="Times New Roman" w:hAnsi="Times New Roman"/>
                <w:sz w:val="20"/>
                <w:szCs w:val="20"/>
              </w:rPr>
              <w:t>3</w:t>
            </w:r>
            <w:r w:rsidR="00D7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345A5AE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F18">
              <w:rPr>
                <w:rFonts w:ascii="Times New Roman" w:hAnsi="Times New Roman"/>
                <w:sz w:val="20"/>
                <w:szCs w:val="20"/>
              </w:rPr>
              <w:t>10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 697,04</w:t>
            </w:r>
            <w:r w:rsidR="00050E5F">
              <w:rPr>
                <w:rFonts w:ascii="Times New Roman" w:hAnsi="Times New Roman"/>
                <w:sz w:val="20"/>
                <w:szCs w:val="20"/>
              </w:rPr>
              <w:t>2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03B97E1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0C8B" w:rsidRPr="00880C8B">
              <w:rPr>
                <w:rFonts w:ascii="Times New Roman" w:hAnsi="Times New Roman"/>
                <w:sz w:val="20"/>
                <w:szCs w:val="20"/>
              </w:rPr>
              <w:t>6 892,363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1CBBA9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2 484,454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7D09D1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2 484,454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D35F9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2F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325FDD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050E5F">
              <w:rPr>
                <w:rFonts w:ascii="Times New Roman" w:hAnsi="Times New Roman" w:cs="Times New Roman"/>
                <w:sz w:val="20"/>
              </w:rPr>
              <w:t>669</w:t>
            </w:r>
            <w:r w:rsidR="00D57F39">
              <w:rPr>
                <w:rFonts w:ascii="Times New Roman" w:hAnsi="Times New Roman" w:cs="Times New Roman"/>
                <w:sz w:val="20"/>
              </w:rPr>
              <w:t>,</w:t>
            </w:r>
            <w:r w:rsidR="00050E5F">
              <w:rPr>
                <w:rFonts w:ascii="Times New Roman" w:hAnsi="Times New Roman" w:cs="Times New Roman"/>
                <w:sz w:val="20"/>
              </w:rPr>
              <w:t>182</w:t>
            </w:r>
            <w:r w:rsidR="00651E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171F2F5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17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70F16C8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81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017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57978F7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1 685,119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6659A4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 xml:space="preserve">1 685,119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38FC24E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7FE4110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6B6F52CD" w14:textId="7729BE5C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0F8B8CD8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58B2DDB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0AED297A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6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52AFB231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34B9B29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30696D24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6679D8F0" w:rsidR="008F7BE2" w:rsidRPr="00192498" w:rsidRDefault="00EB440A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521CA7B9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32A58FEF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2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6241CFB7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23600524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55C9E22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0C740B94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4F7FB85F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4B05F091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1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732B65FE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2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="000E67D8">
        <w:rPr>
          <w:rFonts w:ascii="Times New Roman" w:hAnsi="Times New Roman" w:cs="Times New Roman"/>
          <w:sz w:val="20"/>
        </w:rPr>
        <w:t>.</w:t>
      </w:r>
    </w:p>
    <w:p w14:paraId="4FCF693C" w14:textId="60ACAE24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B3024DB" w14:textId="5D4E3EB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E3708BE" w14:textId="1373E2B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ED3435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0D3E71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 746,481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518C8C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51EDC">
              <w:rPr>
                <w:rFonts w:ascii="Times New Roman" w:hAnsi="Times New Roman"/>
                <w:sz w:val="20"/>
                <w:szCs w:val="20"/>
              </w:rPr>
              <w:t>51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231FA85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1 571,456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ACCB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4C839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B3C0E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0,000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BF5316A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</w:t>
            </w:r>
            <w:r w:rsidR="00581F94">
              <w:rPr>
                <w:rFonts w:ascii="Times New Roman" w:hAnsi="Times New Roman" w:cs="Times New Roman"/>
                <w:sz w:val="20"/>
              </w:rPr>
              <w:t> 621,900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C5690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1 435,600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7DB10A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75EBC57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26D77E63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ED3435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ED3435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B704CA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2 541,707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416FF2A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6A1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7041F6B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925,025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2A0A99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688C3EB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C3E2D50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D61DBDE" w14:textId="60BA93F5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увеличение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ED3435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1" w:name="bookmark5"/>
    <w:bookmarkEnd w:id="1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69C5C61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7FF2A9A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2FA410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BE4A69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ED3435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ED3435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7E08D9C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755C3F">
              <w:rPr>
                <w:rFonts w:ascii="Times New Roman" w:hAnsi="Times New Roman"/>
                <w:sz w:val="20"/>
                <w:szCs w:val="20"/>
              </w:rPr>
              <w:t>6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</w:t>
            </w:r>
            <w:r w:rsidR="00657956">
              <w:rPr>
                <w:rFonts w:ascii="Times New Roman" w:hAnsi="Times New Roman"/>
                <w:sz w:val="20"/>
                <w:szCs w:val="20"/>
              </w:rPr>
              <w:t>1</w:t>
            </w:r>
            <w:r w:rsidR="00880C8B">
              <w:rPr>
                <w:rFonts w:ascii="Times New Roman" w:hAnsi="Times New Roman"/>
                <w:sz w:val="20"/>
                <w:szCs w:val="20"/>
              </w:rPr>
              <w:t>69</w:t>
            </w:r>
            <w:bookmarkStart w:id="2" w:name="_GoBack"/>
            <w:bookmarkEnd w:id="2"/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624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A31A72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755C3F">
              <w:rPr>
                <w:rFonts w:ascii="Times New Roman" w:hAnsi="Times New Roman"/>
                <w:sz w:val="20"/>
                <w:szCs w:val="20"/>
              </w:rPr>
              <w:t>4</w:t>
            </w:r>
            <w:r w:rsidR="00880C8B">
              <w:rPr>
                <w:rFonts w:ascii="Times New Roman" w:hAnsi="Times New Roman"/>
                <w:sz w:val="20"/>
                <w:szCs w:val="20"/>
              </w:rPr>
              <w:t>05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294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0BFAE1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0,00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7B63275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1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5BF1059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56,049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193A2" w14:textId="77777777" w:rsidR="00ED3435" w:rsidRDefault="00ED3435" w:rsidP="00230DFF">
      <w:r>
        <w:separator/>
      </w:r>
    </w:p>
  </w:endnote>
  <w:endnote w:type="continuationSeparator" w:id="0">
    <w:p w14:paraId="5CD7526B" w14:textId="77777777" w:rsidR="00ED3435" w:rsidRDefault="00ED3435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57E2" w14:textId="77777777" w:rsidR="00ED3435" w:rsidRDefault="00ED3435" w:rsidP="00230DFF">
      <w:r>
        <w:separator/>
      </w:r>
    </w:p>
  </w:footnote>
  <w:footnote w:type="continuationSeparator" w:id="0">
    <w:p w14:paraId="6A846B66" w14:textId="77777777" w:rsidR="00ED3435" w:rsidRDefault="00ED3435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0E5F"/>
    <w:rsid w:val="000520DF"/>
    <w:rsid w:val="000545CD"/>
    <w:rsid w:val="000649EA"/>
    <w:rsid w:val="0006535A"/>
    <w:rsid w:val="00086133"/>
    <w:rsid w:val="000A1CEE"/>
    <w:rsid w:val="000B287C"/>
    <w:rsid w:val="000B2ED3"/>
    <w:rsid w:val="000B4B89"/>
    <w:rsid w:val="000D7F6B"/>
    <w:rsid w:val="000E236F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45787"/>
    <w:rsid w:val="0015284A"/>
    <w:rsid w:val="00160892"/>
    <w:rsid w:val="001731E1"/>
    <w:rsid w:val="001830EB"/>
    <w:rsid w:val="001834D1"/>
    <w:rsid w:val="00184D36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43EB6"/>
    <w:rsid w:val="002767BC"/>
    <w:rsid w:val="002845D1"/>
    <w:rsid w:val="002A1A01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326CB"/>
    <w:rsid w:val="003434B4"/>
    <w:rsid w:val="00355F05"/>
    <w:rsid w:val="00357E99"/>
    <w:rsid w:val="00370F18"/>
    <w:rsid w:val="003868F8"/>
    <w:rsid w:val="00387272"/>
    <w:rsid w:val="003A1678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A79"/>
    <w:rsid w:val="00455091"/>
    <w:rsid w:val="00457240"/>
    <w:rsid w:val="004627B9"/>
    <w:rsid w:val="0046378E"/>
    <w:rsid w:val="00470DD4"/>
    <w:rsid w:val="00473644"/>
    <w:rsid w:val="00475ABC"/>
    <w:rsid w:val="00483D92"/>
    <w:rsid w:val="004865A9"/>
    <w:rsid w:val="0049779F"/>
    <w:rsid w:val="004D4A01"/>
    <w:rsid w:val="0051282D"/>
    <w:rsid w:val="0055123D"/>
    <w:rsid w:val="00563B84"/>
    <w:rsid w:val="00564AE1"/>
    <w:rsid w:val="00581F94"/>
    <w:rsid w:val="00586376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4270D"/>
    <w:rsid w:val="0065051F"/>
    <w:rsid w:val="00651EDC"/>
    <w:rsid w:val="00657956"/>
    <w:rsid w:val="006911B3"/>
    <w:rsid w:val="00693585"/>
    <w:rsid w:val="006A137B"/>
    <w:rsid w:val="006A5B0A"/>
    <w:rsid w:val="006B416A"/>
    <w:rsid w:val="006B5113"/>
    <w:rsid w:val="006B796F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54243"/>
    <w:rsid w:val="00755C3F"/>
    <w:rsid w:val="007703C2"/>
    <w:rsid w:val="00794300"/>
    <w:rsid w:val="00795577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80C8B"/>
    <w:rsid w:val="00886C33"/>
    <w:rsid w:val="00891173"/>
    <w:rsid w:val="008A2B00"/>
    <w:rsid w:val="008B19DD"/>
    <w:rsid w:val="008D1AFE"/>
    <w:rsid w:val="008D312C"/>
    <w:rsid w:val="008E0671"/>
    <w:rsid w:val="008E10DD"/>
    <w:rsid w:val="008E3C3A"/>
    <w:rsid w:val="008F28C9"/>
    <w:rsid w:val="008F7BE2"/>
    <w:rsid w:val="00904BED"/>
    <w:rsid w:val="00915CC9"/>
    <w:rsid w:val="00937B98"/>
    <w:rsid w:val="00956113"/>
    <w:rsid w:val="0098047B"/>
    <w:rsid w:val="00982124"/>
    <w:rsid w:val="009974E4"/>
    <w:rsid w:val="009A4994"/>
    <w:rsid w:val="009A685E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10EAD"/>
    <w:rsid w:val="00A47EAC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5204B"/>
    <w:rsid w:val="00B76A06"/>
    <w:rsid w:val="00BA2205"/>
    <w:rsid w:val="00BA4E26"/>
    <w:rsid w:val="00BB3AB8"/>
    <w:rsid w:val="00BB560E"/>
    <w:rsid w:val="00BD6F8D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0CA7"/>
    <w:rsid w:val="00CE2C7D"/>
    <w:rsid w:val="00CE4321"/>
    <w:rsid w:val="00CE5008"/>
    <w:rsid w:val="00CF220E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6BED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DF391B"/>
    <w:rsid w:val="00E35954"/>
    <w:rsid w:val="00E37D7F"/>
    <w:rsid w:val="00E4419E"/>
    <w:rsid w:val="00E51CA1"/>
    <w:rsid w:val="00E75227"/>
    <w:rsid w:val="00E80E19"/>
    <w:rsid w:val="00E82ABC"/>
    <w:rsid w:val="00E83D12"/>
    <w:rsid w:val="00EA43EA"/>
    <w:rsid w:val="00EA5A45"/>
    <w:rsid w:val="00EA772D"/>
    <w:rsid w:val="00EB0371"/>
    <w:rsid w:val="00EB0455"/>
    <w:rsid w:val="00EB440A"/>
    <w:rsid w:val="00EC0A34"/>
    <w:rsid w:val="00EC74ED"/>
    <w:rsid w:val="00ED3435"/>
    <w:rsid w:val="00EE330A"/>
    <w:rsid w:val="00EF0012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94CF0"/>
    <w:rsid w:val="00FA21B5"/>
    <w:rsid w:val="00FA746A"/>
    <w:rsid w:val="00FC0E9B"/>
    <w:rsid w:val="00FC3330"/>
    <w:rsid w:val="00FE57D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11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2021-07-14T07:08:00Z</cp:lastPrinted>
  <dcterms:created xsi:type="dcterms:W3CDTF">2020-12-04T08:16:00Z</dcterms:created>
  <dcterms:modified xsi:type="dcterms:W3CDTF">2022-09-27T08:55:00Z</dcterms:modified>
</cp:coreProperties>
</file>