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A" w:rsidRPr="008B083A" w:rsidRDefault="00E14BAA" w:rsidP="00E14BAA">
      <w:pPr>
        <w:tabs>
          <w:tab w:val="left" w:pos="5160"/>
        </w:tabs>
        <w:rPr>
          <w:sz w:val="26"/>
          <w:szCs w:val="26"/>
        </w:rPr>
      </w:pPr>
      <w:r>
        <w:rPr>
          <w:noProof/>
          <w:sz w:val="26"/>
          <w:szCs w:val="26"/>
        </w:rPr>
        <w:drawing>
          <wp:anchor distT="0" distB="0" distL="114300" distR="114300" simplePos="0" relativeHeight="251661312" behindDoc="0" locked="0" layoutInCell="1" allowOverlap="1">
            <wp:simplePos x="0" y="0"/>
            <wp:positionH relativeFrom="column">
              <wp:posOffset>2432050</wp:posOffset>
            </wp:positionH>
            <wp:positionV relativeFrom="paragraph">
              <wp:posOffset>114300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0715" cy="800100"/>
                    </a:xfrm>
                    <a:prstGeom prst="rect">
                      <a:avLst/>
                    </a:prstGeom>
                    <a:noFill/>
                    <a:ln>
                      <a:noFill/>
                    </a:ln>
                  </pic:spPr>
                </pic:pic>
              </a:graphicData>
            </a:graphic>
          </wp:anchor>
        </w:drawing>
      </w:r>
      <w:r w:rsidR="00E3790C">
        <w:rPr>
          <w:noProof/>
          <w:sz w:val="26"/>
          <w:szCs w:val="26"/>
        </w:rPr>
        <w:pict>
          <v:shapetype id="_x0000_t202" coordsize="21600,21600" o:spt="202" path="m,l,21600r21600,l21600,xe">
            <v:stroke joinstyle="miter"/>
            <v:path gradientshapeok="t" o:connecttype="rect"/>
          </v:shapetype>
          <v:shape id="Поле 2" o:spid="_x0000_s1026" type="#_x0000_t202" style="position:absolute;margin-left:-45pt;margin-top:9pt;width:209.5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CSMgIAAFAEAAAOAAAAZHJzL2Uyb0RvYy54bWysVF2O0zAQfkfiDpbfadKoLd2o6WrpUoS0&#10;/EgLB3AcJ7FwPMZ2m5TLcIp9QuIMPRJjp1uq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" strokecolor="white">
            <v:textbox>
              <w:txbxContent>
                <w:p w:rsidR="00E14BAA" w:rsidRDefault="00E14BAA" w:rsidP="00E14BAA">
                  <w:pPr>
                    <w:jc w:val="center"/>
                    <w:rPr>
                      <w:b/>
                      <w:bCs w:val="0"/>
                      <w:sz w:val="20"/>
                    </w:rPr>
                  </w:pPr>
                  <w:r w:rsidRPr="00CC4533">
                    <w:rPr>
                      <w:b/>
                      <w:bCs w:val="0"/>
                      <w:sz w:val="20"/>
                    </w:rPr>
                    <w:t xml:space="preserve">«КНЯЖПОГОСТ» </w:t>
                  </w:r>
                </w:p>
                <w:p w:rsidR="00E14BAA" w:rsidRPr="00CC4533" w:rsidRDefault="00E14BAA" w:rsidP="00E14BAA">
                  <w:pPr>
                    <w:jc w:val="center"/>
                    <w:rPr>
                      <w:b/>
                      <w:bCs w:val="0"/>
                      <w:sz w:val="20"/>
                    </w:rPr>
                  </w:pPr>
                  <w:r w:rsidRPr="00CC4533">
                    <w:rPr>
                      <w:b/>
                      <w:bCs w:val="0"/>
                      <w:sz w:val="20"/>
                    </w:rPr>
                    <w:t xml:space="preserve">МУНИЦИПАЛЬНŐЙ </w:t>
                  </w:r>
                  <w:r>
                    <w:rPr>
                      <w:b/>
                      <w:bCs w:val="0"/>
                      <w:sz w:val="20"/>
                    </w:rPr>
                    <w:t xml:space="preserve"> </w:t>
                  </w:r>
                  <w:r w:rsidRPr="00CC4533">
                    <w:rPr>
                      <w:b/>
                      <w:bCs w:val="0"/>
                      <w:sz w:val="20"/>
                    </w:rPr>
                    <w:t>РАЙОН</w:t>
                  </w:r>
                  <w:r>
                    <w:rPr>
                      <w:b/>
                      <w:bCs w:val="0"/>
                      <w:sz w:val="20"/>
                    </w:rPr>
                    <w:t>СА АДМИНИСТРАЦИЯ</w:t>
                  </w:r>
                </w:p>
              </w:txbxContent>
            </v:textbox>
          </v:shape>
        </w:pict>
      </w:r>
      <w:r w:rsidR="00E3790C">
        <w:rPr>
          <w:noProof/>
          <w:sz w:val="26"/>
          <w:szCs w:val="26"/>
        </w:rPr>
        <w:pict>
          <v:shape id="Поле 1" o:spid="_x0000_s1027" type="#_x0000_t202" style="position:absolute;margin-left:276.3pt;margin-top:11.9pt;width:205.2pt;height:60.1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" strokecolor="white">
            <v:textbox>
              <w:txbxContent>
                <w:p w:rsidR="00E14BAA" w:rsidRPr="00D74C02" w:rsidRDefault="00E14BAA" w:rsidP="00E14BAA">
                  <w:pPr>
                    <w:jc w:val="center"/>
                    <w:rPr>
                      <w:b/>
                      <w:bCs w:val="0"/>
                      <w:sz w:val="20"/>
                    </w:rPr>
                  </w:pPr>
                  <w:r w:rsidRPr="00D74C02">
                    <w:rPr>
                      <w:b/>
                      <w:sz w:val="20"/>
                    </w:rPr>
                    <w:t>АДМИНИСТРАЦИЯ МУНИЦИПАЛЬНОГО</w:t>
                  </w:r>
                  <w:r w:rsidRPr="00D74C02">
                    <w:rPr>
                      <w:sz w:val="20"/>
                    </w:rPr>
                    <w:t xml:space="preserve"> РАЙОНА</w:t>
                  </w:r>
                </w:p>
                <w:p w:rsidR="00E14BAA" w:rsidRPr="00D74C02" w:rsidRDefault="00E14BAA" w:rsidP="00E14BAA">
                  <w:pPr>
                    <w:jc w:val="center"/>
                    <w:rPr>
                      <w:sz w:val="20"/>
                    </w:rPr>
                  </w:pPr>
                  <w:r w:rsidRPr="00D74C02">
                    <w:rPr>
                      <w:b/>
                      <w:bCs w:val="0"/>
                      <w:sz w:val="20"/>
                    </w:rPr>
                    <w:t>«КНЯЖПОГОСТСКИЙ»</w:t>
                  </w:r>
                </w:p>
              </w:txbxContent>
            </v:textbox>
          </v:shape>
        </w:pict>
      </w:r>
      <w:r>
        <w:rPr>
          <w:sz w:val="26"/>
          <w:szCs w:val="26"/>
        </w:rPr>
        <w:t xml:space="preserve"> </w:t>
      </w:r>
    </w:p>
    <w:p w:rsidR="00E14BAA" w:rsidRPr="008B083A" w:rsidRDefault="00E14BAA" w:rsidP="00E14BAA">
      <w:pPr>
        <w:jc w:val="center"/>
        <w:rPr>
          <w:sz w:val="26"/>
          <w:szCs w:val="26"/>
        </w:rPr>
      </w:pPr>
    </w:p>
    <w:p w:rsidR="00E14BAA" w:rsidRPr="008B083A" w:rsidRDefault="00E14BAA" w:rsidP="00E14BAA">
      <w:pPr>
        <w:jc w:val="center"/>
        <w:rPr>
          <w:sz w:val="26"/>
          <w:szCs w:val="26"/>
        </w:rPr>
      </w:pPr>
    </w:p>
    <w:p w:rsidR="00E14BAA" w:rsidRPr="008B083A" w:rsidRDefault="00E14BAA" w:rsidP="00E14BAA">
      <w:pPr>
        <w:rPr>
          <w:sz w:val="26"/>
          <w:szCs w:val="26"/>
        </w:rPr>
      </w:pPr>
    </w:p>
    <w:p w:rsidR="00E14BAA" w:rsidRPr="008B083A" w:rsidRDefault="00E14BAA" w:rsidP="00E14BAA">
      <w:pPr>
        <w:rPr>
          <w:sz w:val="26"/>
          <w:szCs w:val="26"/>
        </w:rPr>
      </w:pPr>
    </w:p>
    <w:p w:rsidR="00E14BAA" w:rsidRDefault="00E14BAA" w:rsidP="00E14BAA">
      <w:pPr>
        <w:pStyle w:val="2"/>
        <w:rPr>
          <w:rFonts w:ascii="Times New Roman" w:hAnsi="Times New Roman"/>
        </w:rPr>
      </w:pPr>
      <w:r>
        <w:rPr>
          <w:rFonts w:ascii="Times New Roman" w:hAnsi="Times New Roman"/>
        </w:rPr>
        <w:t xml:space="preserve">                                       </w:t>
      </w:r>
    </w:p>
    <w:p w:rsidR="00E14BAA" w:rsidRDefault="00E14BAA" w:rsidP="00E14BAA"/>
    <w:p w:rsidR="00E14BAA" w:rsidRPr="00613D08" w:rsidRDefault="00E14BAA" w:rsidP="00E14BAA"/>
    <w:p w:rsidR="00E14BAA" w:rsidRPr="00726BCE" w:rsidRDefault="00E14BAA" w:rsidP="00E14BAA">
      <w:pPr>
        <w:pStyle w:val="2"/>
        <w:jc w:val="center"/>
        <w:rPr>
          <w:rFonts w:ascii="Times New Roman" w:hAnsi="Times New Roman"/>
          <w:i w:val="0"/>
        </w:rPr>
      </w:pPr>
      <w:r>
        <w:rPr>
          <w:rFonts w:ascii="Times New Roman" w:hAnsi="Times New Roman"/>
          <w:i w:val="0"/>
        </w:rPr>
        <w:t>ПОСТАНОВЛЕНИЕ</w:t>
      </w:r>
    </w:p>
    <w:p w:rsidR="00E14BAA" w:rsidRDefault="00E14BAA" w:rsidP="00E14BAA"/>
    <w:p w:rsidR="00E14BAA" w:rsidRDefault="00E14BAA" w:rsidP="00E14BAA"/>
    <w:p w:rsidR="00E14BAA" w:rsidRDefault="00E14BAA" w:rsidP="00E14BAA"/>
    <w:p w:rsidR="00E14BAA" w:rsidRDefault="00E14BAA" w:rsidP="00E14BAA"/>
    <w:p w:rsidR="00E14BAA" w:rsidRPr="004C206E" w:rsidRDefault="00E14BAA" w:rsidP="00E14BAA">
      <w:pPr>
        <w:rPr>
          <w:szCs w:val="28"/>
        </w:rPr>
      </w:pPr>
      <w:r>
        <w:rPr>
          <w:szCs w:val="28"/>
        </w:rPr>
        <w:t>от   11 марта  2014</w:t>
      </w:r>
      <w:r w:rsidRPr="004C206E">
        <w:rPr>
          <w:szCs w:val="28"/>
        </w:rPr>
        <w:t xml:space="preserve"> г.                                                                        №  </w:t>
      </w:r>
      <w:r>
        <w:rPr>
          <w:szCs w:val="28"/>
        </w:rPr>
        <w:t xml:space="preserve">167  </w:t>
      </w:r>
    </w:p>
    <w:p w:rsidR="00E14BAA" w:rsidRDefault="00E14BAA" w:rsidP="00E14BAA">
      <w:pPr>
        <w:rPr>
          <w:szCs w:val="28"/>
        </w:rPr>
      </w:pPr>
    </w:p>
    <w:p w:rsidR="00E14BAA" w:rsidRDefault="00E14BAA" w:rsidP="00E14BAA">
      <w:pPr>
        <w:rPr>
          <w:szCs w:val="28"/>
        </w:rPr>
      </w:pPr>
    </w:p>
    <w:p w:rsidR="00E14BAA" w:rsidRDefault="00E14BAA" w:rsidP="00E14BAA">
      <w:pPr>
        <w:rPr>
          <w:szCs w:val="28"/>
        </w:rPr>
      </w:pPr>
      <w:r>
        <w:rPr>
          <w:szCs w:val="28"/>
        </w:rPr>
        <w:t xml:space="preserve">Об утверждении порядка финансирования </w:t>
      </w:r>
    </w:p>
    <w:p w:rsidR="00E14BAA" w:rsidRDefault="00E14BAA" w:rsidP="00E14BAA">
      <w:pPr>
        <w:rPr>
          <w:szCs w:val="28"/>
        </w:rPr>
      </w:pPr>
      <w:r>
        <w:rPr>
          <w:szCs w:val="28"/>
        </w:rPr>
        <w:t xml:space="preserve">официальных спортивных мероприятий </w:t>
      </w:r>
    </w:p>
    <w:p w:rsidR="00E14BAA" w:rsidRDefault="00E14BAA" w:rsidP="00E14BAA">
      <w:pPr>
        <w:rPr>
          <w:szCs w:val="28"/>
        </w:rPr>
      </w:pPr>
      <w:r>
        <w:rPr>
          <w:szCs w:val="28"/>
        </w:rPr>
        <w:t>муниципального района «Княжпогостский»</w:t>
      </w:r>
    </w:p>
    <w:p w:rsidR="00E14BAA" w:rsidRDefault="00E14BAA" w:rsidP="00E14BAA">
      <w:pPr>
        <w:rPr>
          <w:szCs w:val="28"/>
        </w:rPr>
      </w:pPr>
    </w:p>
    <w:p w:rsidR="00E14BAA" w:rsidRDefault="00E14BAA" w:rsidP="00E14BAA">
      <w:pPr>
        <w:rPr>
          <w:szCs w:val="28"/>
        </w:rPr>
      </w:pPr>
    </w:p>
    <w:p w:rsidR="00E14BAA" w:rsidRDefault="00E14BAA" w:rsidP="00E14BAA">
      <w:pPr>
        <w:widowControl w:val="0"/>
        <w:autoSpaceDE w:val="0"/>
        <w:autoSpaceDN w:val="0"/>
        <w:adjustRightInd w:val="0"/>
        <w:ind w:firstLine="540"/>
        <w:jc w:val="both"/>
      </w:pPr>
      <w:r>
        <w:t xml:space="preserve">В целях реализации муниципальной программы «Развитие отрасли «Физическая культура и спорт в </w:t>
      </w:r>
      <w:proofErr w:type="spellStart"/>
      <w:r>
        <w:t>Княжпогостском</w:t>
      </w:r>
      <w:proofErr w:type="spellEnd"/>
      <w:r>
        <w:t xml:space="preserve"> районе», исполнения Единого календарного плана официальных спортивных мероприятий муниципального района «Княжпогостский»:</w:t>
      </w:r>
    </w:p>
    <w:p w:rsidR="00E14BAA" w:rsidRDefault="00E14BAA" w:rsidP="00E14BAA">
      <w:pPr>
        <w:widowControl w:val="0"/>
        <w:autoSpaceDE w:val="0"/>
        <w:autoSpaceDN w:val="0"/>
        <w:adjustRightInd w:val="0"/>
        <w:ind w:firstLine="540"/>
        <w:jc w:val="both"/>
      </w:pPr>
      <w:r>
        <w:t>ПОСТАНОВЛЯЮ:</w:t>
      </w:r>
    </w:p>
    <w:p w:rsidR="00E14BAA" w:rsidRDefault="00E14BAA" w:rsidP="00E14BAA">
      <w:pPr>
        <w:widowControl w:val="0"/>
        <w:autoSpaceDE w:val="0"/>
        <w:autoSpaceDN w:val="0"/>
        <w:adjustRightInd w:val="0"/>
        <w:ind w:firstLine="540"/>
        <w:jc w:val="both"/>
      </w:pPr>
      <w:r>
        <w:t xml:space="preserve">1. Утвердить </w:t>
      </w:r>
      <w:hyperlink w:anchor="Par33" w:history="1">
        <w:r w:rsidRPr="00C75ABF">
          <w:t>Порядок</w:t>
        </w:r>
      </w:hyperlink>
      <w:r>
        <w:t xml:space="preserve"> финансирования официальных спортивных мероприятий муниципального района «Княжпогостский» (далее - порядок), проводимых за счет средств бюджета муниципального района «Княжпогостский».</w:t>
      </w:r>
    </w:p>
    <w:p w:rsidR="00E14BAA" w:rsidRDefault="00E14BAA" w:rsidP="00E14BAA">
      <w:pPr>
        <w:widowControl w:val="0"/>
        <w:autoSpaceDE w:val="0"/>
        <w:autoSpaceDN w:val="0"/>
        <w:adjustRightInd w:val="0"/>
        <w:ind w:firstLine="540"/>
        <w:jc w:val="both"/>
      </w:pPr>
      <w:r>
        <w:t>2. Постановление распространяется на правоотношения, возникшие с 1 января 2014 года.</w:t>
      </w:r>
    </w:p>
    <w:p w:rsidR="00E14BAA" w:rsidRDefault="00E14BAA" w:rsidP="00E14BAA">
      <w:pPr>
        <w:widowControl w:val="0"/>
        <w:autoSpaceDE w:val="0"/>
        <w:autoSpaceDN w:val="0"/>
        <w:adjustRightInd w:val="0"/>
        <w:ind w:firstLine="540"/>
        <w:jc w:val="both"/>
      </w:pPr>
      <w:r>
        <w:t>3. Рекомендовать руководителям администраций городских и главам сельских поселений принять аналогичное постановление.</w:t>
      </w:r>
    </w:p>
    <w:p w:rsidR="00E14BAA" w:rsidRDefault="00E14BAA" w:rsidP="00E14BAA">
      <w:pPr>
        <w:widowControl w:val="0"/>
        <w:autoSpaceDE w:val="0"/>
        <w:autoSpaceDN w:val="0"/>
        <w:adjustRightInd w:val="0"/>
        <w:ind w:firstLine="540"/>
        <w:jc w:val="both"/>
      </w:pPr>
      <w:r>
        <w:t xml:space="preserve">4.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района «Княжпогостский» Панченко И. В.</w:t>
      </w:r>
    </w:p>
    <w:p w:rsidR="00E14BAA" w:rsidRDefault="00E14BAA" w:rsidP="00E14BAA">
      <w:pPr>
        <w:widowControl w:val="0"/>
        <w:autoSpaceDE w:val="0"/>
        <w:autoSpaceDN w:val="0"/>
        <w:adjustRightInd w:val="0"/>
        <w:ind w:firstLine="540"/>
        <w:jc w:val="both"/>
      </w:pPr>
    </w:p>
    <w:p w:rsidR="00E14BAA" w:rsidRDefault="00E14BAA" w:rsidP="00E14BAA">
      <w:pPr>
        <w:widowControl w:val="0"/>
        <w:autoSpaceDE w:val="0"/>
        <w:autoSpaceDN w:val="0"/>
        <w:adjustRightInd w:val="0"/>
        <w:ind w:firstLine="540"/>
        <w:jc w:val="both"/>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r>
        <w:t xml:space="preserve"> Руководитель администрации                                          В. И. </w:t>
      </w:r>
      <w:proofErr w:type="spellStart"/>
      <w:r>
        <w:t>Ивочкин</w:t>
      </w:r>
      <w:proofErr w:type="spellEnd"/>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right"/>
      </w:pPr>
      <w:bookmarkStart w:id="0" w:name="Par25"/>
      <w:bookmarkEnd w:id="0"/>
    </w:p>
    <w:p w:rsidR="00E14BAA" w:rsidRDefault="00E14BAA" w:rsidP="00E14BAA">
      <w:pPr>
        <w:widowControl w:val="0"/>
        <w:autoSpaceDE w:val="0"/>
        <w:autoSpaceDN w:val="0"/>
        <w:adjustRightInd w:val="0"/>
        <w:jc w:val="right"/>
      </w:pPr>
    </w:p>
    <w:p w:rsidR="00E14BAA" w:rsidRDefault="00E14BAA" w:rsidP="00E14BAA">
      <w:pPr>
        <w:widowControl w:val="0"/>
        <w:autoSpaceDE w:val="0"/>
        <w:autoSpaceDN w:val="0"/>
        <w:adjustRightInd w:val="0"/>
        <w:jc w:val="right"/>
      </w:pPr>
    </w:p>
    <w:p w:rsidR="00E14BAA" w:rsidRDefault="00E14BAA" w:rsidP="00E14BAA">
      <w:pPr>
        <w:widowControl w:val="0"/>
        <w:autoSpaceDE w:val="0"/>
        <w:autoSpaceDN w:val="0"/>
        <w:adjustRightInd w:val="0"/>
        <w:jc w:val="right"/>
      </w:pPr>
      <w:r>
        <w:lastRenderedPageBreak/>
        <w:t xml:space="preserve">Приложение к постановлению </w:t>
      </w:r>
    </w:p>
    <w:p w:rsidR="00E14BAA" w:rsidRDefault="00E14BAA" w:rsidP="00E14BAA">
      <w:pPr>
        <w:widowControl w:val="0"/>
        <w:autoSpaceDE w:val="0"/>
        <w:autoSpaceDN w:val="0"/>
        <w:adjustRightInd w:val="0"/>
        <w:jc w:val="right"/>
      </w:pPr>
      <w:r>
        <w:t xml:space="preserve">администрации </w:t>
      </w:r>
      <w:proofErr w:type="gramStart"/>
      <w:r>
        <w:t>муниципального</w:t>
      </w:r>
      <w:proofErr w:type="gramEnd"/>
      <w:r>
        <w:t xml:space="preserve"> </w:t>
      </w:r>
    </w:p>
    <w:p w:rsidR="00E14BAA" w:rsidRDefault="00E14BAA" w:rsidP="00E14BAA">
      <w:pPr>
        <w:widowControl w:val="0"/>
        <w:autoSpaceDE w:val="0"/>
        <w:autoSpaceDN w:val="0"/>
        <w:adjustRightInd w:val="0"/>
        <w:jc w:val="right"/>
      </w:pPr>
      <w:r>
        <w:t xml:space="preserve">района «Княжпогостский» </w:t>
      </w:r>
    </w:p>
    <w:p w:rsidR="00E14BAA" w:rsidRDefault="00E14BAA" w:rsidP="00E14BAA">
      <w:pPr>
        <w:widowControl w:val="0"/>
        <w:autoSpaceDE w:val="0"/>
        <w:autoSpaceDN w:val="0"/>
        <w:adjustRightInd w:val="0"/>
        <w:jc w:val="right"/>
      </w:pPr>
      <w:r>
        <w:t xml:space="preserve">от   </w:t>
      </w:r>
      <w:r w:rsidR="009A0211">
        <w:t xml:space="preserve">11 марта </w:t>
      </w:r>
      <w:r>
        <w:t xml:space="preserve"> 2014 г. № </w:t>
      </w:r>
      <w:r w:rsidR="009A0211">
        <w:t>167</w:t>
      </w: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center"/>
        <w:rPr>
          <w:b/>
          <w:bCs w:val="0"/>
        </w:rPr>
      </w:pPr>
      <w:bookmarkStart w:id="1" w:name="Par33"/>
      <w:bookmarkEnd w:id="1"/>
      <w:r>
        <w:rPr>
          <w:b/>
          <w:bCs w:val="0"/>
        </w:rPr>
        <w:t>Порядок</w:t>
      </w:r>
    </w:p>
    <w:p w:rsidR="00E14BAA" w:rsidRDefault="00E14BAA" w:rsidP="00E14BAA">
      <w:pPr>
        <w:widowControl w:val="0"/>
        <w:autoSpaceDE w:val="0"/>
        <w:autoSpaceDN w:val="0"/>
        <w:adjustRightInd w:val="0"/>
        <w:jc w:val="center"/>
        <w:rPr>
          <w:b/>
          <w:bCs w:val="0"/>
        </w:rPr>
      </w:pPr>
      <w:r>
        <w:rPr>
          <w:b/>
          <w:bCs w:val="0"/>
        </w:rPr>
        <w:t>Финансирования официальных спортивных мероприятий  муниципального района «Княжпогостский»</w:t>
      </w:r>
    </w:p>
    <w:p w:rsidR="00E14BAA" w:rsidRPr="002966B7" w:rsidRDefault="00E14BAA" w:rsidP="00E14BAA">
      <w:pPr>
        <w:widowControl w:val="0"/>
        <w:autoSpaceDE w:val="0"/>
        <w:autoSpaceDN w:val="0"/>
        <w:adjustRightInd w:val="0"/>
        <w:jc w:val="center"/>
        <w:outlineLvl w:val="1"/>
        <w:rPr>
          <w:b/>
        </w:rPr>
      </w:pPr>
      <w:bookmarkStart w:id="2" w:name="Par38"/>
      <w:bookmarkEnd w:id="2"/>
      <w:r w:rsidRPr="002966B7">
        <w:rPr>
          <w:b/>
        </w:rPr>
        <w:t>1. Общие положения</w:t>
      </w:r>
    </w:p>
    <w:p w:rsidR="00E14BAA" w:rsidRDefault="00E14BAA" w:rsidP="00E14BAA">
      <w:pPr>
        <w:widowControl w:val="0"/>
        <w:autoSpaceDE w:val="0"/>
        <w:autoSpaceDN w:val="0"/>
        <w:adjustRightInd w:val="0"/>
        <w:ind w:firstLine="540"/>
        <w:jc w:val="both"/>
      </w:pPr>
      <w:bookmarkStart w:id="3" w:name="Par40"/>
      <w:bookmarkEnd w:id="3"/>
      <w:r>
        <w:t xml:space="preserve">1.1. Настоящий Порядок регламентирует финансовое обеспечение официальных спортивных мероприятий в рамках Единого календарного плана официальных спортивных мероприятий муниципального района «Княжпогостский» (далее – мероприятия ЕКП). </w:t>
      </w:r>
    </w:p>
    <w:p w:rsidR="00E14BAA" w:rsidRDefault="00E14BAA" w:rsidP="00E14BAA">
      <w:pPr>
        <w:widowControl w:val="0"/>
        <w:autoSpaceDE w:val="0"/>
        <w:autoSpaceDN w:val="0"/>
        <w:adjustRightInd w:val="0"/>
        <w:ind w:firstLine="540"/>
        <w:jc w:val="both"/>
      </w:pPr>
      <w:r>
        <w:t>1.2. Направление участников команд на мероприятия ЕКП осуществляется на основании следующих документов:</w:t>
      </w:r>
    </w:p>
    <w:p w:rsidR="00E14BAA" w:rsidRDefault="00E14BAA" w:rsidP="00E14BAA">
      <w:pPr>
        <w:widowControl w:val="0"/>
        <w:autoSpaceDE w:val="0"/>
        <w:autoSpaceDN w:val="0"/>
        <w:adjustRightInd w:val="0"/>
        <w:ind w:firstLine="540"/>
        <w:jc w:val="both"/>
      </w:pPr>
      <w:r>
        <w:t xml:space="preserve"> - положений (регламентов) о мероприятиях ЕКП;</w:t>
      </w:r>
    </w:p>
    <w:p w:rsidR="00E14BAA" w:rsidRDefault="00E14BAA" w:rsidP="00E14BAA">
      <w:pPr>
        <w:widowControl w:val="0"/>
        <w:autoSpaceDE w:val="0"/>
        <w:autoSpaceDN w:val="0"/>
        <w:adjustRightInd w:val="0"/>
        <w:ind w:firstLine="540"/>
        <w:jc w:val="both"/>
      </w:pPr>
      <w:r>
        <w:t xml:space="preserve">- распоряжения (приказ) о направлении в командировку для участия в мероприятиях ЕКП, </w:t>
      </w:r>
      <w:proofErr w:type="gramStart"/>
      <w:r>
        <w:t>включающее</w:t>
      </w:r>
      <w:proofErr w:type="gramEnd"/>
      <w:r>
        <w:t xml:space="preserve"> количественный состав участников мероприятий ЕКП;</w:t>
      </w:r>
    </w:p>
    <w:p w:rsidR="00E14BAA" w:rsidRDefault="00E14BAA" w:rsidP="00E14BAA">
      <w:pPr>
        <w:widowControl w:val="0"/>
        <w:autoSpaceDE w:val="0"/>
        <w:autoSpaceDN w:val="0"/>
        <w:adjustRightInd w:val="0"/>
        <w:ind w:firstLine="540"/>
        <w:jc w:val="both"/>
      </w:pPr>
      <w:r>
        <w:t>- смета расходов;</w:t>
      </w:r>
    </w:p>
    <w:p w:rsidR="00E14BAA" w:rsidRDefault="00E14BAA" w:rsidP="00E14BAA">
      <w:pPr>
        <w:widowControl w:val="0"/>
        <w:autoSpaceDE w:val="0"/>
        <w:autoSpaceDN w:val="0"/>
        <w:adjustRightInd w:val="0"/>
        <w:jc w:val="both"/>
      </w:pPr>
      <w:r>
        <w:t xml:space="preserve">        -  других регламентирующих документов.</w:t>
      </w:r>
    </w:p>
    <w:p w:rsidR="00E14BAA" w:rsidRDefault="00E14BAA" w:rsidP="00E14BAA">
      <w:pPr>
        <w:widowControl w:val="0"/>
        <w:autoSpaceDE w:val="0"/>
        <w:autoSpaceDN w:val="0"/>
        <w:adjustRightInd w:val="0"/>
        <w:ind w:firstLine="540"/>
        <w:jc w:val="both"/>
      </w:pPr>
      <w:bookmarkStart w:id="4" w:name="Par50"/>
      <w:bookmarkEnd w:id="4"/>
      <w:r>
        <w:t>К участникам команд относятся спортсмены и сопровождающие лица (тренер, врач, начальник команды, и другие лица, предусмотренные в правилах, положениях о соревнованиях</w:t>
      </w:r>
      <w:bookmarkStart w:id="5" w:name="Par51"/>
      <w:bookmarkEnd w:id="5"/>
      <w:r>
        <w:t xml:space="preserve">). </w:t>
      </w:r>
    </w:p>
    <w:p w:rsidR="00E14BAA" w:rsidRDefault="00E14BAA" w:rsidP="00E14BAA">
      <w:pPr>
        <w:widowControl w:val="0"/>
        <w:autoSpaceDE w:val="0"/>
        <w:autoSpaceDN w:val="0"/>
        <w:adjustRightInd w:val="0"/>
        <w:ind w:firstLine="540"/>
        <w:jc w:val="both"/>
      </w:pPr>
      <w:r>
        <w:t>1.3. Финансирование мероприятий производится в соответствии с утвержденными нормами расходов по следующим направлениям:</w:t>
      </w:r>
    </w:p>
    <w:p w:rsidR="00E14BAA" w:rsidRDefault="00E14BAA" w:rsidP="00E14BAA">
      <w:pPr>
        <w:widowControl w:val="0"/>
        <w:autoSpaceDE w:val="0"/>
        <w:autoSpaceDN w:val="0"/>
        <w:adjustRightInd w:val="0"/>
        <w:ind w:firstLine="540"/>
        <w:jc w:val="both"/>
      </w:pPr>
      <w:r>
        <w:t>-выплата  суточных участникам команд в размере 100 рублей в сутки каждому участнику команды;</w:t>
      </w:r>
    </w:p>
    <w:p w:rsidR="00E14BAA" w:rsidRDefault="00E14BAA" w:rsidP="00E14BAA">
      <w:pPr>
        <w:widowControl w:val="0"/>
        <w:autoSpaceDE w:val="0"/>
        <w:autoSpaceDN w:val="0"/>
        <w:adjustRightInd w:val="0"/>
        <w:ind w:firstLine="540"/>
        <w:jc w:val="both"/>
      </w:pPr>
      <w:r>
        <w:t xml:space="preserve">-обеспечение проживанием участников команд в размере до 550 рублей в сутки на каждого участника команды, но не </w:t>
      </w:r>
      <w:proofErr w:type="gramStart"/>
      <w:r>
        <w:t>более фактических</w:t>
      </w:r>
      <w:proofErr w:type="gramEnd"/>
      <w:r>
        <w:t xml:space="preserve"> расходов, подтвержденных соответствующими документами;</w:t>
      </w:r>
    </w:p>
    <w:p w:rsidR="00E14BAA" w:rsidRDefault="00E14BAA" w:rsidP="00E14BAA">
      <w:pPr>
        <w:widowControl w:val="0"/>
        <w:autoSpaceDE w:val="0"/>
        <w:autoSpaceDN w:val="0"/>
        <w:adjustRightInd w:val="0"/>
        <w:ind w:firstLine="540"/>
        <w:jc w:val="both"/>
      </w:pPr>
      <w:r>
        <w:t>-приобретение памятных призов и другой наградной атрибутики (согласно приложению №1 и приложению № 2 настоящего постановления);</w:t>
      </w:r>
    </w:p>
    <w:p w:rsidR="00E14BAA" w:rsidRDefault="00E14BAA" w:rsidP="00E14BAA">
      <w:pPr>
        <w:widowControl w:val="0"/>
        <w:autoSpaceDE w:val="0"/>
        <w:autoSpaceDN w:val="0"/>
        <w:adjustRightInd w:val="0"/>
        <w:ind w:firstLine="540"/>
        <w:jc w:val="both"/>
      </w:pPr>
      <w:r>
        <w:t>-проезд к месту проведения спортивного мероприятия и обратно (в соответствии с Постановлением администрации муниципального района «Княжпогостский» «О размерах возмещения расходов, связанных со служебными командировками на территории Российской Федерации, работникам организации, финансируемых за счет средств бюджета муниципального района «Княжпогостский»  от 14 апреля 2010 г. № 261;</w:t>
      </w:r>
    </w:p>
    <w:p w:rsidR="00E14BAA" w:rsidRDefault="00E14BAA" w:rsidP="00E14BAA">
      <w:pPr>
        <w:widowControl w:val="0"/>
        <w:autoSpaceDE w:val="0"/>
        <w:autoSpaceDN w:val="0"/>
        <w:adjustRightInd w:val="0"/>
        <w:ind w:firstLine="540"/>
        <w:jc w:val="both"/>
      </w:pPr>
      <w:r>
        <w:t>-</w:t>
      </w:r>
      <w:r w:rsidRPr="00902FFF">
        <w:t xml:space="preserve"> </w:t>
      </w:r>
      <w:r>
        <w:t>горюче-смазочных материалов (далее - ГСМ).</w:t>
      </w:r>
    </w:p>
    <w:p w:rsidR="00E14BAA" w:rsidRDefault="00E14BAA" w:rsidP="00E14BAA">
      <w:pPr>
        <w:widowControl w:val="0"/>
        <w:autoSpaceDE w:val="0"/>
        <w:autoSpaceDN w:val="0"/>
        <w:adjustRightInd w:val="0"/>
        <w:ind w:firstLine="540"/>
        <w:jc w:val="both"/>
      </w:pPr>
      <w:r>
        <w:t>Направление расходов определяется в соответствии с положениями о соревнованиях.</w:t>
      </w:r>
    </w:p>
    <w:p w:rsidR="00E14BAA" w:rsidRDefault="00E14BAA" w:rsidP="00E14BAA">
      <w:pPr>
        <w:widowControl w:val="0"/>
        <w:autoSpaceDE w:val="0"/>
        <w:autoSpaceDN w:val="0"/>
        <w:adjustRightInd w:val="0"/>
        <w:ind w:firstLine="540"/>
        <w:jc w:val="both"/>
      </w:pPr>
      <w:r>
        <w:t>1.4. Финансирование мероприятий ЕКП осуществляется в объемах средств, выделяемых на очередной финансовый год на их реализацию.</w:t>
      </w:r>
    </w:p>
    <w:p w:rsidR="00E14BAA" w:rsidRDefault="00E14BAA" w:rsidP="00E14BAA">
      <w:pPr>
        <w:widowControl w:val="0"/>
        <w:autoSpaceDE w:val="0"/>
        <w:autoSpaceDN w:val="0"/>
        <w:adjustRightInd w:val="0"/>
        <w:ind w:firstLine="540"/>
        <w:jc w:val="both"/>
      </w:pPr>
      <w:r>
        <w:t xml:space="preserve">1.5. Перераспределение запланированных финансовых средств между мероприятиями допускается в пределах утвержденных объемов финансирования на очередной финансовый год с внесением изменений в Единый календарный план официальных спортивных мероприятий </w:t>
      </w:r>
      <w:r>
        <w:lastRenderedPageBreak/>
        <w:t>муниципального района «Княжпогостский».</w:t>
      </w:r>
    </w:p>
    <w:p w:rsidR="00E14BAA" w:rsidRDefault="00E14BAA" w:rsidP="00E14BAA">
      <w:pPr>
        <w:widowControl w:val="0"/>
        <w:autoSpaceDE w:val="0"/>
        <w:autoSpaceDN w:val="0"/>
        <w:adjustRightInd w:val="0"/>
      </w:pPr>
    </w:p>
    <w:p w:rsidR="00E14BAA" w:rsidRPr="00F53E46" w:rsidRDefault="00E14BAA" w:rsidP="00E14BAA">
      <w:pPr>
        <w:widowControl w:val="0"/>
        <w:autoSpaceDE w:val="0"/>
        <w:autoSpaceDN w:val="0"/>
        <w:adjustRightInd w:val="0"/>
        <w:jc w:val="center"/>
        <w:outlineLvl w:val="1"/>
        <w:rPr>
          <w:b/>
        </w:rPr>
      </w:pPr>
      <w:bookmarkStart w:id="6" w:name="Par88"/>
      <w:bookmarkEnd w:id="6"/>
      <w:r w:rsidRPr="00F53E46">
        <w:rPr>
          <w:b/>
        </w:rPr>
        <w:t>2. Финансирование спортивных мероприятий ЕКП.</w:t>
      </w:r>
    </w:p>
    <w:p w:rsidR="00E14BAA" w:rsidRDefault="00E14BAA" w:rsidP="00E14BAA">
      <w:pPr>
        <w:widowControl w:val="0"/>
        <w:autoSpaceDE w:val="0"/>
        <w:autoSpaceDN w:val="0"/>
        <w:adjustRightInd w:val="0"/>
        <w:ind w:firstLine="540"/>
        <w:jc w:val="both"/>
      </w:pPr>
      <w:r>
        <w:t>Выделение средств на участие в мероприятиях ЕКП осуществляется на основании заявки о выделении денежных средств, распоряжения (приказа) и утвержденной сметы, представленные не менее чем за 14 рабочих дней.</w:t>
      </w:r>
    </w:p>
    <w:p w:rsidR="00E14BAA" w:rsidRDefault="00E14BAA" w:rsidP="00E14BAA">
      <w:pPr>
        <w:widowControl w:val="0"/>
        <w:autoSpaceDE w:val="0"/>
        <w:autoSpaceDN w:val="0"/>
        <w:adjustRightInd w:val="0"/>
      </w:pPr>
    </w:p>
    <w:p w:rsidR="00E14BAA" w:rsidRPr="001F6FF0" w:rsidRDefault="00E14BAA" w:rsidP="00E14BAA">
      <w:pPr>
        <w:widowControl w:val="0"/>
        <w:autoSpaceDE w:val="0"/>
        <w:autoSpaceDN w:val="0"/>
        <w:adjustRightInd w:val="0"/>
        <w:jc w:val="center"/>
        <w:outlineLvl w:val="1"/>
        <w:rPr>
          <w:b/>
        </w:rPr>
      </w:pPr>
      <w:bookmarkStart w:id="7" w:name="Par206"/>
      <w:bookmarkStart w:id="8" w:name="Par211"/>
      <w:bookmarkStart w:id="9" w:name="Par221"/>
      <w:bookmarkEnd w:id="7"/>
      <w:bookmarkEnd w:id="8"/>
      <w:bookmarkEnd w:id="9"/>
      <w:r w:rsidRPr="001F6FF0">
        <w:rPr>
          <w:b/>
        </w:rPr>
        <w:t>3. Отчетность и контроль</w:t>
      </w:r>
    </w:p>
    <w:p w:rsidR="00E14BAA" w:rsidRDefault="00E14BAA" w:rsidP="00E14BAA">
      <w:pPr>
        <w:widowControl w:val="0"/>
        <w:autoSpaceDE w:val="0"/>
        <w:autoSpaceDN w:val="0"/>
        <w:adjustRightInd w:val="0"/>
        <w:ind w:firstLine="540"/>
        <w:jc w:val="both"/>
      </w:pPr>
      <w:r w:rsidRPr="00FC4BF0">
        <w:t>1.</w:t>
      </w:r>
      <w:r>
        <w:t xml:space="preserve"> После проведения спортивного мероприятия ответственное лицо представляет следующие документы:</w:t>
      </w:r>
    </w:p>
    <w:p w:rsidR="00E14BAA" w:rsidRDefault="00E14BAA" w:rsidP="00E14BAA">
      <w:pPr>
        <w:widowControl w:val="0"/>
        <w:autoSpaceDE w:val="0"/>
        <w:autoSpaceDN w:val="0"/>
        <w:adjustRightInd w:val="0"/>
        <w:ind w:firstLine="540"/>
        <w:jc w:val="both"/>
      </w:pPr>
      <w:r w:rsidRPr="00FC4BF0">
        <w:t>1.1.</w:t>
      </w:r>
      <w:r>
        <w:t xml:space="preserve"> Отчет об израсходованных денежных средствах по </w:t>
      </w:r>
      <w:hyperlink r:id="rId6" w:history="1">
        <w:r w:rsidRPr="00FC4BF0">
          <w:t>форме ОКУД 0504049</w:t>
        </w:r>
      </w:hyperlink>
      <w:r>
        <w:t>;</w:t>
      </w:r>
    </w:p>
    <w:p w:rsidR="00E14BAA" w:rsidRDefault="00E14BAA" w:rsidP="00E14BAA">
      <w:pPr>
        <w:widowControl w:val="0"/>
        <w:autoSpaceDE w:val="0"/>
        <w:autoSpaceDN w:val="0"/>
        <w:adjustRightInd w:val="0"/>
        <w:ind w:firstLine="540"/>
        <w:jc w:val="both"/>
      </w:pPr>
      <w:r>
        <w:t>документы о фактических расходах по проезду;</w:t>
      </w:r>
    </w:p>
    <w:p w:rsidR="00E14BAA" w:rsidRDefault="00E14BAA" w:rsidP="00E14BAA">
      <w:pPr>
        <w:widowControl w:val="0"/>
        <w:autoSpaceDE w:val="0"/>
        <w:autoSpaceDN w:val="0"/>
        <w:adjustRightInd w:val="0"/>
        <w:ind w:firstLine="540"/>
        <w:jc w:val="both"/>
      </w:pPr>
      <w:r>
        <w:t>первичные документы, подтверждающие факт произведенных расходов (распоряжение (приказ), смета, положение);</w:t>
      </w:r>
    </w:p>
    <w:p w:rsidR="00E14BAA" w:rsidRDefault="00E14BAA" w:rsidP="00E14BAA">
      <w:pPr>
        <w:widowControl w:val="0"/>
        <w:autoSpaceDE w:val="0"/>
        <w:autoSpaceDN w:val="0"/>
        <w:adjustRightInd w:val="0"/>
        <w:ind w:firstLine="540"/>
        <w:jc w:val="both"/>
      </w:pPr>
      <w:r>
        <w:t>командировочное удостоверение участника команды</w:t>
      </w:r>
    </w:p>
    <w:p w:rsidR="00E14BAA" w:rsidRDefault="00E14BAA" w:rsidP="00E14BAA">
      <w:pPr>
        <w:widowControl w:val="0"/>
        <w:autoSpaceDE w:val="0"/>
        <w:autoSpaceDN w:val="0"/>
        <w:adjustRightInd w:val="0"/>
        <w:ind w:firstLine="540"/>
        <w:jc w:val="both"/>
      </w:pPr>
      <w:r>
        <w:t>ведомость на выплату суточных при командировке;</w:t>
      </w:r>
    </w:p>
    <w:p w:rsidR="00E14BAA" w:rsidRDefault="00E14BAA" w:rsidP="00E14BAA">
      <w:pPr>
        <w:widowControl w:val="0"/>
        <w:autoSpaceDE w:val="0"/>
        <w:autoSpaceDN w:val="0"/>
        <w:adjustRightInd w:val="0"/>
        <w:ind w:firstLine="540"/>
        <w:jc w:val="both"/>
      </w:pPr>
      <w:r>
        <w:t>акт на списание наградной атрибутики;</w:t>
      </w:r>
    </w:p>
    <w:p w:rsidR="00E14BAA" w:rsidRDefault="00E14BAA" w:rsidP="00E14BAA">
      <w:pPr>
        <w:widowControl w:val="0"/>
        <w:autoSpaceDE w:val="0"/>
        <w:autoSpaceDN w:val="0"/>
        <w:adjustRightInd w:val="0"/>
        <w:ind w:firstLine="540"/>
        <w:jc w:val="both"/>
      </w:pPr>
      <w:r>
        <w:t xml:space="preserve">иные подтверждающие документы </w:t>
      </w:r>
      <w:proofErr w:type="gramStart"/>
      <w:r>
        <w:t>по произведенным расходам в соответствии с перечнем расходов принимаемых к возмещению в соответствии</w:t>
      </w:r>
      <w:proofErr w:type="gramEnd"/>
      <w:r>
        <w:t xml:space="preserve"> с </w:t>
      </w:r>
      <w:hyperlink w:anchor="Par88" w:history="1">
        <w:r>
          <w:t xml:space="preserve">разделам </w:t>
        </w:r>
      </w:hyperlink>
      <w:r>
        <w:t>1 настоящего Порядка.</w:t>
      </w: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right"/>
        <w:outlineLvl w:val="1"/>
      </w:pPr>
      <w:bookmarkStart w:id="10" w:name="Par250"/>
      <w:bookmarkStart w:id="11" w:name="Par345"/>
      <w:bookmarkStart w:id="12" w:name="Par395"/>
      <w:bookmarkEnd w:id="10"/>
      <w:bookmarkEnd w:id="11"/>
      <w:bookmarkEnd w:id="12"/>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bookmarkStart w:id="13" w:name="Par435"/>
      <w:bookmarkStart w:id="14" w:name="Par512"/>
      <w:bookmarkStart w:id="15" w:name="Par554"/>
      <w:bookmarkStart w:id="16" w:name="Par592"/>
      <w:bookmarkEnd w:id="13"/>
      <w:bookmarkEnd w:id="14"/>
      <w:bookmarkEnd w:id="15"/>
      <w:bookmarkEnd w:id="16"/>
      <w:r>
        <w:lastRenderedPageBreak/>
        <w:t>Приложение N 1</w:t>
      </w:r>
    </w:p>
    <w:p w:rsidR="00E14BAA" w:rsidRDefault="00E14BAA" w:rsidP="00E14BAA">
      <w:pPr>
        <w:widowControl w:val="0"/>
        <w:autoSpaceDE w:val="0"/>
        <w:autoSpaceDN w:val="0"/>
        <w:adjustRightInd w:val="0"/>
        <w:jc w:val="right"/>
      </w:pPr>
      <w:r>
        <w:t xml:space="preserve">к Порядку финансирования </w:t>
      </w:r>
      <w:proofErr w:type="gramStart"/>
      <w:r>
        <w:t>официальных</w:t>
      </w:r>
      <w:proofErr w:type="gramEnd"/>
      <w:r>
        <w:t xml:space="preserve"> </w:t>
      </w:r>
    </w:p>
    <w:p w:rsidR="00E14BAA" w:rsidRDefault="00E14BAA" w:rsidP="00E14BAA">
      <w:pPr>
        <w:widowControl w:val="0"/>
        <w:autoSpaceDE w:val="0"/>
        <w:autoSpaceDN w:val="0"/>
        <w:adjustRightInd w:val="0"/>
        <w:jc w:val="right"/>
      </w:pPr>
      <w:r>
        <w:t xml:space="preserve">спортивных мероприятий </w:t>
      </w:r>
      <w:proofErr w:type="gramStart"/>
      <w:r>
        <w:t>муниципального</w:t>
      </w:r>
      <w:proofErr w:type="gramEnd"/>
      <w:r>
        <w:t xml:space="preserve"> </w:t>
      </w:r>
    </w:p>
    <w:p w:rsidR="00E14BAA" w:rsidRDefault="00E14BAA" w:rsidP="00E14BAA">
      <w:pPr>
        <w:widowControl w:val="0"/>
        <w:autoSpaceDE w:val="0"/>
        <w:autoSpaceDN w:val="0"/>
        <w:adjustRightInd w:val="0"/>
        <w:jc w:val="right"/>
      </w:pPr>
      <w:r>
        <w:t>района «Княжпогостский»</w:t>
      </w: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center"/>
      </w:pPr>
      <w:bookmarkStart w:id="17" w:name="Par601"/>
      <w:bookmarkEnd w:id="17"/>
    </w:p>
    <w:p w:rsidR="00E14BAA" w:rsidRDefault="00E14BAA" w:rsidP="00E14BAA">
      <w:pPr>
        <w:widowControl w:val="0"/>
        <w:autoSpaceDE w:val="0"/>
        <w:autoSpaceDN w:val="0"/>
        <w:adjustRightInd w:val="0"/>
        <w:jc w:val="center"/>
      </w:pPr>
      <w:r>
        <w:t>Нормы</w:t>
      </w:r>
    </w:p>
    <w:p w:rsidR="00E14BAA" w:rsidRDefault="00E14BAA" w:rsidP="00E14BAA">
      <w:pPr>
        <w:widowControl w:val="0"/>
        <w:autoSpaceDE w:val="0"/>
        <w:autoSpaceDN w:val="0"/>
        <w:adjustRightInd w:val="0"/>
        <w:jc w:val="center"/>
      </w:pPr>
      <w:r>
        <w:t>расходов средств на приобретение памятных призов</w:t>
      </w:r>
    </w:p>
    <w:p w:rsidR="00E14BAA" w:rsidRDefault="00E14BAA" w:rsidP="00E14BAA">
      <w:pPr>
        <w:widowControl w:val="0"/>
        <w:autoSpaceDE w:val="0"/>
        <w:autoSpaceDN w:val="0"/>
        <w:adjustRightInd w:val="0"/>
        <w:jc w:val="center"/>
      </w:pPr>
      <w:r>
        <w:t>и другой наградной атрибутики при проведении</w:t>
      </w:r>
    </w:p>
    <w:p w:rsidR="00E14BAA" w:rsidRDefault="00E14BAA" w:rsidP="00E14BAA">
      <w:pPr>
        <w:widowControl w:val="0"/>
        <w:autoSpaceDE w:val="0"/>
        <w:autoSpaceDN w:val="0"/>
        <w:adjustRightInd w:val="0"/>
        <w:jc w:val="center"/>
      </w:pPr>
      <w:r>
        <w:t xml:space="preserve">мероприятий ЕКП </w:t>
      </w:r>
    </w:p>
    <w:p w:rsidR="00E14BAA" w:rsidRDefault="00E14BAA" w:rsidP="00E14BAA">
      <w:pPr>
        <w:widowControl w:val="0"/>
        <w:autoSpaceDE w:val="0"/>
        <w:autoSpaceDN w:val="0"/>
        <w:adjustRightInd w:val="0"/>
      </w:pPr>
    </w:p>
    <w:tbl>
      <w:tblPr>
        <w:tblW w:w="0" w:type="auto"/>
        <w:tblCellSpacing w:w="5" w:type="nil"/>
        <w:tblInd w:w="75" w:type="dxa"/>
        <w:tblLayout w:type="fixed"/>
        <w:tblCellMar>
          <w:left w:w="75" w:type="dxa"/>
          <w:right w:w="75" w:type="dxa"/>
        </w:tblCellMar>
        <w:tblLook w:val="0000"/>
      </w:tblPr>
      <w:tblGrid>
        <w:gridCol w:w="540"/>
        <w:gridCol w:w="2484"/>
        <w:gridCol w:w="864"/>
        <w:gridCol w:w="864"/>
        <w:gridCol w:w="1202"/>
        <w:gridCol w:w="992"/>
        <w:gridCol w:w="1276"/>
      </w:tblGrid>
      <w:tr w:rsidR="00E14BAA" w:rsidTr="002D5947">
        <w:trPr>
          <w:trHeight w:val="720"/>
          <w:tblCellSpacing w:w="5" w:type="nil"/>
        </w:trPr>
        <w:tc>
          <w:tcPr>
            <w:tcW w:w="540" w:type="dxa"/>
            <w:vMerge w:val="restart"/>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N </w:t>
            </w:r>
          </w:p>
          <w:p w:rsidR="00E14BAA" w:rsidRDefault="00E14BAA" w:rsidP="002D5947">
            <w:pPr>
              <w:widowControl w:val="0"/>
              <w:autoSpaceDE w:val="0"/>
              <w:autoSpaceDN w:val="0"/>
              <w:adjustRightInd w:val="0"/>
              <w:rPr>
                <w:rFonts w:ascii="Courier New" w:hAnsi="Courier New" w:cs="Courier New"/>
                <w:sz w:val="18"/>
                <w:szCs w:val="18"/>
              </w:rPr>
            </w:pPr>
            <w:proofErr w:type="gramStart"/>
            <w:r>
              <w:rPr>
                <w:rFonts w:ascii="Courier New" w:hAnsi="Courier New" w:cs="Courier New"/>
                <w:sz w:val="18"/>
                <w:szCs w:val="18"/>
              </w:rPr>
              <w:t>п</w:t>
            </w:r>
            <w:proofErr w:type="gramEnd"/>
            <w:r>
              <w:rPr>
                <w:rFonts w:ascii="Courier New" w:hAnsi="Courier New" w:cs="Courier New"/>
                <w:sz w:val="18"/>
                <w:szCs w:val="18"/>
              </w:rPr>
              <w:t>/п</w:t>
            </w:r>
          </w:p>
        </w:tc>
        <w:tc>
          <w:tcPr>
            <w:tcW w:w="2484" w:type="dxa"/>
            <w:vMerge w:val="restart"/>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Наименование     </w:t>
            </w:r>
          </w:p>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мероприятий     </w:t>
            </w:r>
          </w:p>
        </w:tc>
        <w:tc>
          <w:tcPr>
            <w:tcW w:w="864" w:type="dxa"/>
            <w:vMerge w:val="restart"/>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место </w:t>
            </w:r>
          </w:p>
        </w:tc>
        <w:tc>
          <w:tcPr>
            <w:tcW w:w="4334" w:type="dxa"/>
            <w:gridSpan w:val="4"/>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Стоимость</w:t>
            </w:r>
          </w:p>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наградной атрибутики</w:t>
            </w:r>
          </w:p>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(в руб.)</w:t>
            </w:r>
          </w:p>
        </w:tc>
      </w:tr>
      <w:tr w:rsidR="00E14BAA" w:rsidTr="002D5947">
        <w:trPr>
          <w:tblCellSpacing w:w="5" w:type="nil"/>
        </w:trPr>
        <w:tc>
          <w:tcPr>
            <w:tcW w:w="540"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864"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медали</w:t>
            </w:r>
          </w:p>
        </w:tc>
        <w:tc>
          <w:tcPr>
            <w:tcW w:w="1202"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Дипломы, грамоты</w:t>
            </w:r>
          </w:p>
        </w:tc>
        <w:tc>
          <w:tcPr>
            <w:tcW w:w="992" w:type="dxa"/>
            <w:tcBorders>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жетоны</w:t>
            </w:r>
          </w:p>
        </w:tc>
        <w:tc>
          <w:tcPr>
            <w:tcW w:w="1276" w:type="dxa"/>
            <w:tcBorders>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jc w:val="center"/>
              <w:rPr>
                <w:rFonts w:ascii="Courier New" w:hAnsi="Courier New" w:cs="Courier New"/>
                <w:sz w:val="18"/>
                <w:szCs w:val="18"/>
              </w:rPr>
            </w:pPr>
            <w:r>
              <w:rPr>
                <w:rFonts w:ascii="Courier New" w:hAnsi="Courier New" w:cs="Courier New"/>
                <w:sz w:val="18"/>
                <w:szCs w:val="18"/>
              </w:rPr>
              <w:t>кубки</w:t>
            </w:r>
          </w:p>
        </w:tc>
      </w:tr>
      <w:tr w:rsidR="00E14BAA" w:rsidTr="002D5947">
        <w:trPr>
          <w:trHeight w:val="360"/>
          <w:tblCellSpacing w:w="5" w:type="nil"/>
        </w:trPr>
        <w:tc>
          <w:tcPr>
            <w:tcW w:w="540" w:type="dxa"/>
            <w:vMerge w:val="restart"/>
            <w:tcBorders>
              <w:left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 </w:t>
            </w:r>
          </w:p>
        </w:tc>
        <w:tc>
          <w:tcPr>
            <w:tcW w:w="2484" w:type="dxa"/>
            <w:vMerge w:val="restart"/>
            <w:tcBorders>
              <w:left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Городские и районные  спортивные мероприятия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350</w:t>
            </w:r>
          </w:p>
        </w:tc>
        <w:tc>
          <w:tcPr>
            <w:tcW w:w="1202"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200 </w:t>
            </w:r>
          </w:p>
        </w:tc>
        <w:tc>
          <w:tcPr>
            <w:tcW w:w="992" w:type="dxa"/>
            <w:tcBorders>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500</w:t>
            </w:r>
          </w:p>
        </w:tc>
      </w:tr>
      <w:tr w:rsidR="00E14BAA" w:rsidTr="002D5947">
        <w:trPr>
          <w:trHeight w:val="360"/>
          <w:tblCellSpacing w:w="5" w:type="nil"/>
        </w:trPr>
        <w:tc>
          <w:tcPr>
            <w:tcW w:w="540"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250</w:t>
            </w:r>
          </w:p>
        </w:tc>
        <w:tc>
          <w:tcPr>
            <w:tcW w:w="1202"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 </w:t>
            </w:r>
          </w:p>
        </w:tc>
        <w:tc>
          <w:tcPr>
            <w:tcW w:w="992" w:type="dxa"/>
            <w:tcBorders>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300</w:t>
            </w:r>
          </w:p>
        </w:tc>
      </w:tr>
      <w:tr w:rsidR="00E14BAA" w:rsidTr="002D5947">
        <w:trPr>
          <w:trHeight w:val="485"/>
          <w:tblCellSpacing w:w="5" w:type="nil"/>
        </w:trPr>
        <w:tc>
          <w:tcPr>
            <w:tcW w:w="540"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III   </w:t>
            </w:r>
          </w:p>
        </w:tc>
        <w:tc>
          <w:tcPr>
            <w:tcW w:w="864"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250</w:t>
            </w:r>
          </w:p>
        </w:tc>
        <w:tc>
          <w:tcPr>
            <w:tcW w:w="1202"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 </w:t>
            </w:r>
          </w:p>
        </w:tc>
        <w:tc>
          <w:tcPr>
            <w:tcW w:w="992" w:type="dxa"/>
            <w:tcBorders>
              <w:left w:val="single" w:sz="8" w:space="0" w:color="auto"/>
              <w:bottom w:val="single" w:sz="4"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200</w:t>
            </w:r>
          </w:p>
        </w:tc>
      </w:tr>
      <w:tr w:rsidR="00E14BAA" w:rsidTr="002D5947">
        <w:trPr>
          <w:trHeight w:val="591"/>
          <w:tblCellSpacing w:w="5" w:type="nil"/>
        </w:trPr>
        <w:tc>
          <w:tcPr>
            <w:tcW w:w="540"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прочие</w:t>
            </w:r>
          </w:p>
        </w:tc>
        <w:tc>
          <w:tcPr>
            <w:tcW w:w="864"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150</w:t>
            </w:r>
          </w:p>
        </w:tc>
        <w:tc>
          <w:tcPr>
            <w:tcW w:w="1202"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w:t>
            </w:r>
          </w:p>
        </w:tc>
        <w:tc>
          <w:tcPr>
            <w:tcW w:w="992" w:type="dxa"/>
            <w:tcBorders>
              <w:top w:val="single" w:sz="4" w:space="0" w:color="auto"/>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50</w:t>
            </w:r>
          </w:p>
        </w:tc>
        <w:tc>
          <w:tcPr>
            <w:tcW w:w="1276" w:type="dxa"/>
            <w:tcBorders>
              <w:top w:val="single" w:sz="4" w:space="0" w:color="auto"/>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100</w:t>
            </w:r>
          </w:p>
        </w:tc>
      </w:tr>
      <w:tr w:rsidR="00E14BAA" w:rsidTr="002D5947">
        <w:trPr>
          <w:trHeight w:val="360"/>
          <w:tblCellSpacing w:w="5" w:type="nil"/>
        </w:trPr>
        <w:tc>
          <w:tcPr>
            <w:tcW w:w="540" w:type="dxa"/>
            <w:vMerge w:val="restart"/>
            <w:tcBorders>
              <w:left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 </w:t>
            </w:r>
          </w:p>
        </w:tc>
        <w:tc>
          <w:tcPr>
            <w:tcW w:w="2484" w:type="dxa"/>
            <w:vMerge w:val="restart"/>
            <w:tcBorders>
              <w:left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Республиканские спортивные мероприятия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500</w:t>
            </w:r>
          </w:p>
        </w:tc>
        <w:tc>
          <w:tcPr>
            <w:tcW w:w="1202"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250 </w:t>
            </w:r>
          </w:p>
        </w:tc>
        <w:tc>
          <w:tcPr>
            <w:tcW w:w="992" w:type="dxa"/>
            <w:tcBorders>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700</w:t>
            </w:r>
          </w:p>
        </w:tc>
      </w:tr>
      <w:tr w:rsidR="00E14BAA" w:rsidTr="002D5947">
        <w:trPr>
          <w:trHeight w:val="360"/>
          <w:tblCellSpacing w:w="5" w:type="nil"/>
        </w:trPr>
        <w:tc>
          <w:tcPr>
            <w:tcW w:w="540"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    </w:t>
            </w:r>
          </w:p>
        </w:tc>
        <w:tc>
          <w:tcPr>
            <w:tcW w:w="864"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350</w:t>
            </w:r>
          </w:p>
        </w:tc>
        <w:tc>
          <w:tcPr>
            <w:tcW w:w="1202"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 </w:t>
            </w:r>
          </w:p>
        </w:tc>
        <w:tc>
          <w:tcPr>
            <w:tcW w:w="992" w:type="dxa"/>
            <w:tcBorders>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500</w:t>
            </w:r>
          </w:p>
        </w:tc>
      </w:tr>
      <w:tr w:rsidR="00E14BAA" w:rsidTr="002D5947">
        <w:trPr>
          <w:trHeight w:val="409"/>
          <w:tblCellSpacing w:w="5" w:type="nil"/>
        </w:trPr>
        <w:tc>
          <w:tcPr>
            <w:tcW w:w="540"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III   </w:t>
            </w:r>
          </w:p>
        </w:tc>
        <w:tc>
          <w:tcPr>
            <w:tcW w:w="864"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250</w:t>
            </w:r>
          </w:p>
        </w:tc>
        <w:tc>
          <w:tcPr>
            <w:tcW w:w="1202" w:type="dxa"/>
            <w:tcBorders>
              <w:left w:val="single" w:sz="8"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 </w:t>
            </w:r>
          </w:p>
        </w:tc>
        <w:tc>
          <w:tcPr>
            <w:tcW w:w="992" w:type="dxa"/>
            <w:tcBorders>
              <w:left w:val="single" w:sz="8" w:space="0" w:color="auto"/>
              <w:bottom w:val="single" w:sz="4"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до 50 </w:t>
            </w:r>
          </w:p>
        </w:tc>
        <w:tc>
          <w:tcPr>
            <w:tcW w:w="1276" w:type="dxa"/>
            <w:tcBorders>
              <w:left w:val="single" w:sz="4" w:space="0" w:color="auto"/>
              <w:bottom w:val="single" w:sz="4"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200</w:t>
            </w:r>
          </w:p>
        </w:tc>
      </w:tr>
      <w:tr w:rsidR="00E14BAA" w:rsidTr="002D5947">
        <w:trPr>
          <w:trHeight w:val="864"/>
          <w:tblCellSpacing w:w="5" w:type="nil"/>
        </w:trPr>
        <w:tc>
          <w:tcPr>
            <w:tcW w:w="540"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2484" w:type="dxa"/>
            <w:vMerge/>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pPr>
          </w:p>
        </w:tc>
        <w:tc>
          <w:tcPr>
            <w:tcW w:w="864"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прочие</w:t>
            </w:r>
          </w:p>
        </w:tc>
        <w:tc>
          <w:tcPr>
            <w:tcW w:w="864"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200</w:t>
            </w:r>
          </w:p>
        </w:tc>
        <w:tc>
          <w:tcPr>
            <w:tcW w:w="1202" w:type="dxa"/>
            <w:tcBorders>
              <w:top w:val="single" w:sz="4"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до 150</w:t>
            </w:r>
          </w:p>
        </w:tc>
        <w:tc>
          <w:tcPr>
            <w:tcW w:w="992" w:type="dxa"/>
            <w:tcBorders>
              <w:top w:val="single" w:sz="4" w:space="0" w:color="auto"/>
              <w:left w:val="single" w:sz="8" w:space="0" w:color="auto"/>
              <w:bottom w:val="single" w:sz="8" w:space="0" w:color="auto"/>
              <w:right w:val="single" w:sz="4"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50</w:t>
            </w:r>
          </w:p>
        </w:tc>
        <w:tc>
          <w:tcPr>
            <w:tcW w:w="1276" w:type="dxa"/>
            <w:tcBorders>
              <w:top w:val="single" w:sz="4" w:space="0" w:color="auto"/>
              <w:left w:val="single" w:sz="4"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до 150</w:t>
            </w:r>
          </w:p>
        </w:tc>
      </w:tr>
    </w:tbl>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ind w:firstLine="540"/>
        <w:jc w:val="both"/>
      </w:pPr>
      <w:r>
        <w:t>Примечание:</w:t>
      </w:r>
    </w:p>
    <w:p w:rsidR="00E14BAA" w:rsidRDefault="00E14BAA" w:rsidP="00E14BAA">
      <w:pPr>
        <w:widowControl w:val="0"/>
        <w:autoSpaceDE w:val="0"/>
        <w:autoSpaceDN w:val="0"/>
        <w:adjustRightInd w:val="0"/>
        <w:ind w:firstLine="540"/>
        <w:jc w:val="both"/>
      </w:pPr>
      <w:r>
        <w:t>1. Запрещается выдача в качестве награждения наличных средств, эквивалентных стоимости памятных призов.</w:t>
      </w:r>
    </w:p>
    <w:p w:rsidR="00E14BAA" w:rsidRDefault="00E14BAA" w:rsidP="00E14BAA">
      <w:pPr>
        <w:widowControl w:val="0"/>
        <w:autoSpaceDE w:val="0"/>
        <w:autoSpaceDN w:val="0"/>
        <w:adjustRightInd w:val="0"/>
        <w:ind w:firstLine="540"/>
        <w:jc w:val="both"/>
      </w:pPr>
      <w:r>
        <w:t>2. В игровых командных видах спорта и командных дисциплинах, команды, занявшие призовые места, награждаются кубками и дипломами, а участники команд медалями и грамотами.</w:t>
      </w:r>
    </w:p>
    <w:p w:rsidR="00E14BAA" w:rsidRDefault="00E14BAA" w:rsidP="00E14BAA">
      <w:pPr>
        <w:widowControl w:val="0"/>
        <w:autoSpaceDE w:val="0"/>
        <w:autoSpaceDN w:val="0"/>
        <w:adjustRightInd w:val="0"/>
        <w:ind w:firstLine="540"/>
        <w:jc w:val="both"/>
      </w:pPr>
      <w:r>
        <w:t>3. Тренер спортсмена (команды) победителя (призера) награждается дипломом и медалью.</w:t>
      </w: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right"/>
        <w:outlineLvl w:val="1"/>
      </w:pPr>
      <w:bookmarkStart w:id="18" w:name="Par645"/>
      <w:bookmarkEnd w:id="18"/>
      <w:r>
        <w:t>Приложение N 2</w:t>
      </w:r>
    </w:p>
    <w:p w:rsidR="00E14BAA" w:rsidRDefault="00E14BAA" w:rsidP="00E14BAA">
      <w:pPr>
        <w:widowControl w:val="0"/>
        <w:autoSpaceDE w:val="0"/>
        <w:autoSpaceDN w:val="0"/>
        <w:adjustRightInd w:val="0"/>
        <w:jc w:val="right"/>
      </w:pPr>
      <w:r>
        <w:t xml:space="preserve">к Порядку финансирования </w:t>
      </w:r>
      <w:proofErr w:type="gramStart"/>
      <w:r>
        <w:t>официальных</w:t>
      </w:r>
      <w:proofErr w:type="gramEnd"/>
      <w:r>
        <w:t xml:space="preserve"> </w:t>
      </w:r>
    </w:p>
    <w:p w:rsidR="00E14BAA" w:rsidRDefault="00E14BAA" w:rsidP="00E14BAA">
      <w:pPr>
        <w:widowControl w:val="0"/>
        <w:autoSpaceDE w:val="0"/>
        <w:autoSpaceDN w:val="0"/>
        <w:adjustRightInd w:val="0"/>
        <w:jc w:val="right"/>
      </w:pPr>
      <w:r>
        <w:t xml:space="preserve">спортивных мероприятий </w:t>
      </w:r>
      <w:proofErr w:type="gramStart"/>
      <w:r>
        <w:t>муниципального</w:t>
      </w:r>
      <w:proofErr w:type="gramEnd"/>
      <w:r>
        <w:t xml:space="preserve"> </w:t>
      </w:r>
    </w:p>
    <w:p w:rsidR="00E14BAA" w:rsidRDefault="00E14BAA" w:rsidP="00E14BAA">
      <w:pPr>
        <w:widowControl w:val="0"/>
        <w:autoSpaceDE w:val="0"/>
        <w:autoSpaceDN w:val="0"/>
        <w:adjustRightInd w:val="0"/>
        <w:jc w:val="right"/>
      </w:pPr>
      <w:r>
        <w:t>района «Княжпогостский»</w:t>
      </w:r>
    </w:p>
    <w:p w:rsidR="00E14BAA" w:rsidRDefault="00E14BAA" w:rsidP="00E14BAA">
      <w:pPr>
        <w:widowControl w:val="0"/>
        <w:autoSpaceDE w:val="0"/>
        <w:autoSpaceDN w:val="0"/>
        <w:adjustRightInd w:val="0"/>
        <w:jc w:val="center"/>
      </w:pPr>
    </w:p>
    <w:p w:rsidR="00E14BAA" w:rsidRDefault="00E14BAA" w:rsidP="00E14BAA">
      <w:pPr>
        <w:widowControl w:val="0"/>
        <w:autoSpaceDE w:val="0"/>
        <w:autoSpaceDN w:val="0"/>
        <w:adjustRightInd w:val="0"/>
        <w:jc w:val="center"/>
      </w:pPr>
    </w:p>
    <w:p w:rsidR="00E14BAA" w:rsidRDefault="00E14BAA" w:rsidP="00E14BAA">
      <w:pPr>
        <w:widowControl w:val="0"/>
        <w:autoSpaceDE w:val="0"/>
        <w:autoSpaceDN w:val="0"/>
        <w:adjustRightInd w:val="0"/>
        <w:jc w:val="center"/>
      </w:pPr>
      <w:r>
        <w:t>НОРМЫ</w:t>
      </w:r>
    </w:p>
    <w:p w:rsidR="00E14BAA" w:rsidRDefault="00E14BAA" w:rsidP="00E14BAA">
      <w:pPr>
        <w:widowControl w:val="0"/>
        <w:autoSpaceDE w:val="0"/>
        <w:autoSpaceDN w:val="0"/>
        <w:adjustRightInd w:val="0"/>
        <w:jc w:val="center"/>
      </w:pPr>
      <w:r>
        <w:t>РАСХОДОВ СРЕДСТВ НА ПРИОБРЕТЕНИЕ СУВЕНИРНОЙ ПРОДУКЦИИ</w:t>
      </w:r>
    </w:p>
    <w:p w:rsidR="00E14BAA" w:rsidRDefault="00E14BAA" w:rsidP="00E14BAA">
      <w:pPr>
        <w:widowControl w:val="0"/>
        <w:autoSpaceDE w:val="0"/>
        <w:autoSpaceDN w:val="0"/>
        <w:adjustRightInd w:val="0"/>
        <w:jc w:val="center"/>
      </w:pPr>
      <w:r>
        <w:t>ДЛЯ УЧАСТНИКОВ МЕРОПРИЯТИЙ ЕКП</w:t>
      </w:r>
    </w:p>
    <w:p w:rsidR="00E14BAA" w:rsidRDefault="00E14BAA" w:rsidP="00E14BAA">
      <w:pPr>
        <w:widowControl w:val="0"/>
        <w:autoSpaceDE w:val="0"/>
        <w:autoSpaceDN w:val="0"/>
        <w:adjustRightInd w:val="0"/>
      </w:pPr>
    </w:p>
    <w:tbl>
      <w:tblPr>
        <w:tblW w:w="0" w:type="auto"/>
        <w:tblCellSpacing w:w="5" w:type="nil"/>
        <w:tblInd w:w="75" w:type="dxa"/>
        <w:tblLayout w:type="fixed"/>
        <w:tblCellMar>
          <w:left w:w="75" w:type="dxa"/>
          <w:right w:w="75" w:type="dxa"/>
        </w:tblCellMar>
        <w:tblLook w:val="0000"/>
      </w:tblPr>
      <w:tblGrid>
        <w:gridCol w:w="840"/>
        <w:gridCol w:w="4080"/>
        <w:gridCol w:w="4320"/>
      </w:tblGrid>
      <w:tr w:rsidR="00E14BAA" w:rsidTr="002D5947">
        <w:trPr>
          <w:tblCellSpacing w:w="5" w:type="nil"/>
        </w:trPr>
        <w:tc>
          <w:tcPr>
            <w:tcW w:w="840" w:type="dxa"/>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N </w:t>
            </w:r>
            <w:proofErr w:type="gramStart"/>
            <w:r>
              <w:rPr>
                <w:rFonts w:ascii="Courier New" w:hAnsi="Courier New" w:cs="Courier New"/>
                <w:sz w:val="20"/>
              </w:rPr>
              <w:t>п</w:t>
            </w:r>
            <w:proofErr w:type="gramEnd"/>
            <w:r>
              <w:rPr>
                <w:rFonts w:ascii="Courier New" w:hAnsi="Courier New" w:cs="Courier New"/>
                <w:sz w:val="20"/>
              </w:rPr>
              <w:t>/п</w:t>
            </w:r>
          </w:p>
        </w:tc>
        <w:tc>
          <w:tcPr>
            <w:tcW w:w="4080" w:type="dxa"/>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      Сувенирная продукция      </w:t>
            </w:r>
          </w:p>
        </w:tc>
        <w:tc>
          <w:tcPr>
            <w:tcW w:w="4320" w:type="dxa"/>
            <w:tcBorders>
              <w:top w:val="single" w:sz="8" w:space="0" w:color="auto"/>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Стоимость на 1 человека (в рублях)</w:t>
            </w:r>
          </w:p>
        </w:tc>
      </w:tr>
      <w:tr w:rsidR="00E14BAA" w:rsidTr="002D5947">
        <w:trPr>
          <w:tblCellSpacing w:w="5" w:type="nil"/>
        </w:trPr>
        <w:tc>
          <w:tcPr>
            <w:tcW w:w="84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  1  </w:t>
            </w:r>
          </w:p>
        </w:tc>
        <w:tc>
          <w:tcPr>
            <w:tcW w:w="408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Городские и районные спортивные мероприятия</w:t>
            </w:r>
          </w:p>
        </w:tc>
        <w:tc>
          <w:tcPr>
            <w:tcW w:w="432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              до 350              </w:t>
            </w:r>
          </w:p>
        </w:tc>
      </w:tr>
      <w:tr w:rsidR="00E14BAA" w:rsidTr="002D5947">
        <w:trPr>
          <w:tblCellSpacing w:w="5" w:type="nil"/>
        </w:trPr>
        <w:tc>
          <w:tcPr>
            <w:tcW w:w="84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  2  </w:t>
            </w:r>
          </w:p>
        </w:tc>
        <w:tc>
          <w:tcPr>
            <w:tcW w:w="408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Республиканские спортивные мероприятия </w:t>
            </w:r>
          </w:p>
        </w:tc>
        <w:tc>
          <w:tcPr>
            <w:tcW w:w="4320" w:type="dxa"/>
            <w:tcBorders>
              <w:left w:val="single" w:sz="8" w:space="0" w:color="auto"/>
              <w:bottom w:val="single" w:sz="8" w:space="0" w:color="auto"/>
              <w:right w:val="single" w:sz="8" w:space="0" w:color="auto"/>
            </w:tcBorders>
          </w:tcPr>
          <w:p w:rsidR="00E14BAA" w:rsidRDefault="00E14BAA" w:rsidP="002D5947">
            <w:pPr>
              <w:widowControl w:val="0"/>
              <w:autoSpaceDE w:val="0"/>
              <w:autoSpaceDN w:val="0"/>
              <w:adjustRightInd w:val="0"/>
              <w:rPr>
                <w:rFonts w:ascii="Courier New" w:hAnsi="Courier New" w:cs="Courier New"/>
                <w:sz w:val="20"/>
              </w:rPr>
            </w:pPr>
            <w:r>
              <w:rPr>
                <w:rFonts w:ascii="Courier New" w:hAnsi="Courier New" w:cs="Courier New"/>
                <w:sz w:val="20"/>
              </w:rPr>
              <w:t xml:space="preserve">              до 500              </w:t>
            </w:r>
          </w:p>
        </w:tc>
      </w:tr>
    </w:tbl>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jc w:val="right"/>
        <w:outlineLvl w:val="1"/>
      </w:pPr>
      <w:bookmarkStart w:id="19" w:name="Par670"/>
      <w:bookmarkEnd w:id="19"/>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jc w:val="right"/>
        <w:outlineLvl w:val="1"/>
      </w:pPr>
    </w:p>
    <w:p w:rsidR="00E14BAA" w:rsidRDefault="00E14BAA" w:rsidP="00E14BAA">
      <w:pPr>
        <w:widowControl w:val="0"/>
        <w:autoSpaceDE w:val="0"/>
        <w:autoSpaceDN w:val="0"/>
        <w:adjustRightInd w:val="0"/>
      </w:pPr>
      <w:bookmarkStart w:id="20" w:name="Par714"/>
      <w:bookmarkStart w:id="21" w:name="Par761"/>
      <w:bookmarkStart w:id="22" w:name="Par914"/>
      <w:bookmarkStart w:id="23" w:name="Par945"/>
      <w:bookmarkStart w:id="24" w:name="_GoBack"/>
      <w:bookmarkEnd w:id="20"/>
      <w:bookmarkEnd w:id="21"/>
      <w:bookmarkEnd w:id="22"/>
      <w:bookmarkEnd w:id="23"/>
      <w:bookmarkEnd w:id="24"/>
    </w:p>
    <w:p w:rsidR="00E14BAA" w:rsidRDefault="00E14BAA" w:rsidP="00E14BAA">
      <w:pPr>
        <w:widowControl w:val="0"/>
        <w:autoSpaceDE w:val="0"/>
        <w:autoSpaceDN w:val="0"/>
        <w:adjustRightInd w:val="0"/>
      </w:pPr>
    </w:p>
    <w:p w:rsidR="00E14BAA" w:rsidRDefault="00E14BAA" w:rsidP="00E14BAA">
      <w:pPr>
        <w:widowControl w:val="0"/>
        <w:autoSpaceDE w:val="0"/>
        <w:autoSpaceDN w:val="0"/>
        <w:adjustRightInd w:val="0"/>
      </w:pPr>
    </w:p>
    <w:p w:rsidR="000D5026" w:rsidRDefault="000D5026"/>
    <w:sectPr w:rsidR="000D5026" w:rsidSect="00D03FF3">
      <w:pgSz w:w="11906" w:h="16838"/>
      <w:pgMar w:top="540" w:right="1106" w:bottom="719"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968"/>
    <w:rsid w:val="00002D99"/>
    <w:rsid w:val="000D5026"/>
    <w:rsid w:val="009A0211"/>
    <w:rsid w:val="00DA3968"/>
    <w:rsid w:val="00E14BAA"/>
    <w:rsid w:val="00E37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AA"/>
    <w:pPr>
      <w:spacing w:after="0" w:line="240" w:lineRule="auto"/>
    </w:pPr>
    <w:rPr>
      <w:rFonts w:ascii="Times New Roman" w:eastAsia="Times New Roman" w:hAnsi="Times New Roman" w:cs="Times New Roman"/>
      <w:bCs/>
      <w:sz w:val="28"/>
      <w:szCs w:val="20"/>
      <w:lang w:eastAsia="ru-RU"/>
    </w:rPr>
  </w:style>
  <w:style w:type="paragraph" w:styleId="2">
    <w:name w:val="heading 2"/>
    <w:basedOn w:val="a"/>
    <w:next w:val="a"/>
    <w:link w:val="20"/>
    <w:qFormat/>
    <w:rsid w:val="00E14BAA"/>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4BAA"/>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BAA"/>
    <w:pPr>
      <w:spacing w:after="0" w:line="240" w:lineRule="auto"/>
    </w:pPr>
    <w:rPr>
      <w:rFonts w:ascii="Times New Roman" w:eastAsia="Times New Roman" w:hAnsi="Times New Roman" w:cs="Times New Roman"/>
      <w:bCs/>
      <w:sz w:val="28"/>
      <w:szCs w:val="20"/>
      <w:lang w:eastAsia="ru-RU"/>
    </w:rPr>
  </w:style>
  <w:style w:type="paragraph" w:styleId="2">
    <w:name w:val="heading 2"/>
    <w:basedOn w:val="a"/>
    <w:next w:val="a"/>
    <w:link w:val="20"/>
    <w:qFormat/>
    <w:rsid w:val="00E14BAA"/>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14BAA"/>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731F59F4206F60BCA829F53B029252FAA32C8F7D85321EBBFB257D260FFB680447972C65154800020DB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C15C-20FA-4ABA-9CC5-550DDD4C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Болотова</dc:creator>
  <cp:keywords/>
  <dc:description/>
  <cp:lastModifiedBy>Бажукова</cp:lastModifiedBy>
  <cp:revision>4</cp:revision>
  <dcterms:created xsi:type="dcterms:W3CDTF">2014-03-21T09:43:00Z</dcterms:created>
  <dcterms:modified xsi:type="dcterms:W3CDTF">2014-09-24T06:14:00Z</dcterms:modified>
</cp:coreProperties>
</file>