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F7" w:rsidRPr="008F466D" w:rsidRDefault="00D61DF7" w:rsidP="008B3032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B3032"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приложению № 1 </w:t>
      </w:r>
    </w:p>
    <w:p w:rsidR="00D61DF7" w:rsidRPr="008F466D" w:rsidRDefault="00D61DF7" w:rsidP="008B3032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B3032" w:rsidRPr="008F466D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3032"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D61DF7" w:rsidRPr="008F466D" w:rsidRDefault="00D61DF7" w:rsidP="008B3032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B3032"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«Мещура» </w:t>
      </w:r>
    </w:p>
    <w:p w:rsidR="008B3032" w:rsidRDefault="00D61DF7" w:rsidP="008F466D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B3032" w:rsidRPr="008F466D">
        <w:rPr>
          <w:rFonts w:ascii="Times New Roman" w:hAnsi="Times New Roman"/>
          <w:color w:val="000000"/>
          <w:sz w:val="24"/>
          <w:szCs w:val="24"/>
          <w:lang w:eastAsia="ru-RU"/>
        </w:rPr>
        <w:t>от 02.04.2018. № 12</w:t>
      </w:r>
      <w:r w:rsidR="008B303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</w:p>
    <w:p w:rsidR="008B3032" w:rsidRDefault="008B303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3032" w:rsidRDefault="008B303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2F12" w:rsidRDefault="00432F1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8B3032" w:rsidRDefault="008B303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3032" w:rsidRPr="000D5FE7" w:rsidRDefault="008B303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2F12" w:rsidRPr="000932DB" w:rsidRDefault="00432F1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0D5F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предпринимательства на создание собственного бизнеса в приоритетных отраслях малого предпринимательства</w:t>
      </w:r>
    </w:p>
    <w:bookmarkEnd w:id="0"/>
    <w:p w:rsidR="00432F12" w:rsidRPr="000932DB" w:rsidRDefault="00432F1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2F12" w:rsidRPr="00073E4D" w:rsidRDefault="00432F12" w:rsidP="00432F12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3E4D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32F12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2F12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 Настоящий Порядок определяет механизм субсидирования части расходов субъектов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предпринимательства, связанных с началом предпринимательской деятельности (гранты), в пределах средств бюджета </w:t>
      </w:r>
      <w:r w:rsidR="00D1613D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предусмотренных на реализацию подпрограммы «Развитие и поддержка малого и среднего предпринимательства на территории </w:t>
      </w:r>
      <w:r w:rsidR="00D1613D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«Развитие экономики»,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соответствующий финансовый год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2F12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1.2. В настоящем Порядке используются следующие понятия:</w:t>
      </w:r>
    </w:p>
    <w:p w:rsidR="00432F12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бизнес </w:t>
      </w:r>
      <w:r w:rsidRPr="00C97D82">
        <w:rPr>
          <w:rFonts w:ascii="Times New Roman" w:hAnsi="Times New Roman"/>
          <w:color w:val="000000"/>
          <w:sz w:val="24"/>
          <w:szCs w:val="24"/>
          <w:lang w:eastAsia="ru-RU"/>
        </w:rPr>
        <w:t>– 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технико-экономическое обоснование целесообразности, объемов и сроков производства продукции (товаров, работ, услуг), включающее в себя расчеты ключевых экономических и финансовых показателей;</w:t>
      </w:r>
    </w:p>
    <w:p w:rsidR="00432F12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субсидия (грант)  – субсидия индивидуальным предпринимателям и юридическим лицам – производителям товаров, работ и услуг, предоставляемая на безвозмездной и безвозвратной основе на условиях долевого финансирования целевых расходов по организации собственного дела, указанных в подпункте   пункта настоящего порядка;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7D82">
        <w:rPr>
          <w:color w:val="000000"/>
        </w:rPr>
        <w:t>программ</w:t>
      </w:r>
      <w:r>
        <w:rPr>
          <w:color w:val="000000"/>
        </w:rPr>
        <w:t>ы</w:t>
      </w:r>
      <w:r w:rsidRPr="00C97D82">
        <w:rPr>
          <w:color w:val="000000"/>
        </w:rPr>
        <w:t>, связанны</w:t>
      </w:r>
      <w:r>
        <w:rPr>
          <w:color w:val="000000"/>
        </w:rPr>
        <w:t>е</w:t>
      </w:r>
      <w:r w:rsidRPr="00C97D82">
        <w:rPr>
          <w:color w:val="000000"/>
        </w:rPr>
        <w:t xml:space="preserve"> с осуществлением предпринимательской деятельности </w:t>
      </w:r>
      <w:r>
        <w:rPr>
          <w:color w:val="000000"/>
        </w:rPr>
        <w:t xml:space="preserve">и </w:t>
      </w:r>
      <w:r w:rsidRPr="00C97D82">
        <w:rPr>
          <w:color w:val="000000"/>
        </w:rPr>
        <w:t>менеджментом организации (управление организацией, проектами)</w:t>
      </w:r>
      <w:r>
        <w:rPr>
          <w:color w:val="000000"/>
        </w:rPr>
        <w:t xml:space="preserve"> - </w:t>
      </w:r>
      <w:r w:rsidRPr="003252E0">
        <w:rPr>
          <w:color w:val="000000"/>
        </w:rPr>
        <w:t>программы, в наименованиях которых или в наименованиях не менее чем половины дисциплин, по которым проводилось обучение, указано о получении субъектом малого предпринимательства знаний в сфере предпринимательства или менеджмента организации.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1.3.  Целью предоставления субсидии (гранта) является: 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увеличение количества субъектов малого предпринимательства;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 у</w:t>
      </w:r>
      <w:r w:rsidRPr="008F2A98">
        <w:rPr>
          <w:color w:val="000000"/>
        </w:rPr>
        <w:t xml:space="preserve">величение средней </w:t>
      </w:r>
      <w:r>
        <w:rPr>
          <w:color w:val="000000"/>
        </w:rPr>
        <w:t xml:space="preserve">численности занятых на малых </w:t>
      </w:r>
      <w:r w:rsidRPr="008F2A98">
        <w:rPr>
          <w:color w:val="000000"/>
        </w:rPr>
        <w:t>предприятиях</w:t>
      </w:r>
      <w:r>
        <w:rPr>
          <w:color w:val="000000"/>
        </w:rPr>
        <w:t>;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2A98">
        <w:rPr>
          <w:color w:val="000000"/>
        </w:rPr>
        <w:t>увеличение оборота малых предприятий</w:t>
      </w:r>
      <w:r>
        <w:rPr>
          <w:color w:val="000000"/>
        </w:rPr>
        <w:t>.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1.4. </w:t>
      </w:r>
      <w:r w:rsidRPr="008F2A98">
        <w:rPr>
          <w:color w:val="000000"/>
        </w:rPr>
        <w:t xml:space="preserve">Главным распорядителем средств бюджета муниципального </w:t>
      </w:r>
      <w:r w:rsidR="00654DEA">
        <w:rPr>
          <w:color w:val="000000"/>
        </w:rPr>
        <w:t xml:space="preserve">образования СП </w:t>
      </w:r>
      <w:r w:rsidRPr="008F2A98">
        <w:rPr>
          <w:color w:val="000000"/>
        </w:rPr>
        <w:t>«</w:t>
      </w:r>
      <w:r w:rsidR="00654DEA">
        <w:rPr>
          <w:color w:val="000000"/>
        </w:rPr>
        <w:t>Мещура</w:t>
      </w:r>
      <w:r w:rsidRPr="008F2A98">
        <w:rPr>
          <w:color w:val="000000"/>
        </w:rPr>
        <w:t>» (далее – главный распорядитель)</w:t>
      </w:r>
      <w:r>
        <w:rPr>
          <w:color w:val="000000"/>
        </w:rPr>
        <w:t xml:space="preserve">, осуществляющим предоставление </w:t>
      </w:r>
      <w:r w:rsidRPr="008F2A98">
        <w:rPr>
          <w:color w:val="000000"/>
        </w:rPr>
        <w:t xml:space="preserve"> субсиди</w:t>
      </w:r>
      <w:r>
        <w:rPr>
          <w:color w:val="000000"/>
        </w:rPr>
        <w:t>и</w:t>
      </w:r>
      <w:r w:rsidRPr="008F2A98">
        <w:rPr>
          <w:color w:val="000000"/>
        </w:rPr>
        <w:t xml:space="preserve"> является </w:t>
      </w:r>
      <w:r>
        <w:rPr>
          <w:color w:val="000000"/>
        </w:rPr>
        <w:t>а</w:t>
      </w:r>
      <w:r w:rsidRPr="008F2A98">
        <w:rPr>
          <w:color w:val="000000"/>
        </w:rPr>
        <w:t>дминистрация</w:t>
      </w:r>
      <w:r w:rsidRPr="0013126E">
        <w:rPr>
          <w:color w:val="000000"/>
        </w:rPr>
        <w:t xml:space="preserve"> </w:t>
      </w:r>
      <w:r w:rsidR="00654DEA">
        <w:rPr>
          <w:color w:val="000000"/>
        </w:rPr>
        <w:t>сельского поселения «Мещура»</w:t>
      </w:r>
      <w:r w:rsidRPr="0013126E">
        <w:rPr>
          <w:color w:val="000000"/>
        </w:rPr>
        <w:t xml:space="preserve"> </w:t>
      </w:r>
      <w:r w:rsidRPr="003252E0">
        <w:rPr>
          <w:color w:val="000000"/>
        </w:rPr>
        <w:t>(далее - Администрация)</w:t>
      </w:r>
      <w:r>
        <w:rPr>
          <w:color w:val="000000"/>
        </w:rPr>
        <w:t xml:space="preserve">. 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1.5</w:t>
      </w:r>
      <w:r w:rsidRPr="008F2A98">
        <w:rPr>
          <w:color w:val="000000"/>
        </w:rPr>
        <w:t xml:space="preserve">. Финансирование расходов производится в соответствии со сводной бюджетной росписью бюджета </w:t>
      </w:r>
      <w:r>
        <w:rPr>
          <w:color w:val="000000"/>
        </w:rPr>
        <w:t>муниципального</w:t>
      </w:r>
      <w:r w:rsidR="00654DEA">
        <w:rPr>
          <w:color w:val="000000"/>
        </w:rPr>
        <w:t xml:space="preserve"> образования СП «Мещура»</w:t>
      </w:r>
      <w:r>
        <w:rPr>
          <w:color w:val="000000"/>
        </w:rPr>
        <w:t xml:space="preserve"> </w:t>
      </w:r>
      <w:r w:rsidRPr="008F2A98">
        <w:rPr>
          <w:color w:val="000000"/>
        </w:rPr>
        <w:t xml:space="preserve">и кассовым планом в пределах установленных лимитов бюджетных обязательств. 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субъектам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одновременно отвечающим следующим требованиям: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установленным Федеральным </w:t>
      </w:r>
      <w:hyperlink r:id="rId5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вновь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зарегистрированным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менее 1 (одного) года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r w:rsidR="00654DEA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</w:t>
      </w:r>
      <w:r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предпринимательства, включая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крестьянские (фермерские) хозяйства и потребительские кооперативы,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более одного года;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3)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имеющим бизнес - проекты, в отношении которых действует решение о признании прошедшим конкурсный отбор, осуществляемом Администраци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Pr="001B72F9" w:rsidRDefault="00432F12" w:rsidP="00432F12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  <w:r w:rsidRPr="001B72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 при предоставлении субсидирования (грантов) учитывается приоритетная целевая группа получателей грантов: </w:t>
      </w:r>
    </w:p>
    <w:p w:rsidR="00432F12" w:rsidRPr="001B72F9" w:rsidRDefault="00432F12" w:rsidP="00432F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 xml:space="preserve">- зарегистрированные безработные; </w:t>
      </w:r>
    </w:p>
    <w:p w:rsidR="00432F12" w:rsidRPr="001B72F9" w:rsidRDefault="00432F12" w:rsidP="00432F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 </w:t>
      </w:r>
    </w:p>
    <w:p w:rsidR="00432F12" w:rsidRPr="00346DFC" w:rsidRDefault="00432F12" w:rsidP="00432F12">
      <w:pPr>
        <w:pStyle w:val="a3"/>
        <w:spacing w:before="0" w:beforeAutospacing="0" w:after="0" w:afterAutospacing="0"/>
        <w:ind w:firstLine="709"/>
        <w:jc w:val="both"/>
      </w:pPr>
      <w:r w:rsidRPr="001B72F9">
        <w:rPr>
          <w:color w:val="000000"/>
        </w:rPr>
        <w:t>- работники, находящиеся</w:t>
      </w:r>
      <w:r w:rsidRPr="00346DFC">
        <w:t xml:space="preserve">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</w:t>
      </w:r>
    </w:p>
    <w:p w:rsidR="00432F12" w:rsidRPr="00346DFC" w:rsidRDefault="00432F12" w:rsidP="00432F12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432F12" w:rsidRPr="00253E7E" w:rsidRDefault="00432F12" w:rsidP="00432F12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</w:t>
      </w:r>
      <w:r w:rsidRPr="00253E7E">
        <w:t xml:space="preserve">Российской Федерации; </w:t>
      </w:r>
    </w:p>
    <w:p w:rsidR="00432F12" w:rsidRDefault="00432F12" w:rsidP="00432F12">
      <w:pPr>
        <w:pStyle w:val="a3"/>
        <w:spacing w:before="0" w:beforeAutospacing="0" w:after="0" w:afterAutospacing="0"/>
        <w:ind w:firstLine="709"/>
        <w:jc w:val="both"/>
      </w:pPr>
      <w:r w:rsidRPr="00253E7E">
        <w:t xml:space="preserve">- физические лица в возрасте до 30 лет (включительно); </w:t>
      </w:r>
    </w:p>
    <w:p w:rsidR="00432F12" w:rsidRPr="00253E7E" w:rsidRDefault="00432F12" w:rsidP="00432F12">
      <w:pPr>
        <w:pStyle w:val="a3"/>
        <w:spacing w:before="0" w:beforeAutospacing="0" w:after="0" w:afterAutospacing="0"/>
        <w:ind w:firstLine="709"/>
        <w:jc w:val="both"/>
      </w:pPr>
      <w:r>
        <w:t>-  инвалиды;</w:t>
      </w:r>
    </w:p>
    <w:p w:rsidR="00432F12" w:rsidRDefault="00432F12" w:rsidP="00432F12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253E7E">
        <w:rPr>
          <w:rFonts w:ascii="Times New Roman" w:hAnsi="Times New Roman"/>
          <w:sz w:val="24"/>
          <w:szCs w:val="24"/>
        </w:rPr>
        <w:t xml:space="preserve">- субъекты малого предпринимательства, относящиеся к субъектам </w:t>
      </w:r>
      <w:r>
        <w:rPr>
          <w:rFonts w:ascii="Times New Roman" w:hAnsi="Times New Roman"/>
          <w:sz w:val="24"/>
          <w:szCs w:val="24"/>
        </w:rPr>
        <w:t>социального предпринимательства;</w:t>
      </w:r>
    </w:p>
    <w:p w:rsidR="00432F12" w:rsidRDefault="00432F12" w:rsidP="00432F12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432F12" w:rsidRDefault="00432F12" w:rsidP="00432F1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253E7E">
        <w:t>юридические лица, в уставном капитале которых доля</w:t>
      </w:r>
      <w:r>
        <w:t xml:space="preserve"> физических лиц</w:t>
      </w:r>
      <w:r w:rsidRPr="00253E7E">
        <w:t xml:space="preserve">, </w:t>
      </w:r>
      <w:r>
        <w:t>указанных в пункте 4</w:t>
      </w:r>
      <w:r w:rsidRPr="00253E7E">
        <w:t>, составляет более 50 процентов</w:t>
      </w:r>
      <w:r>
        <w:t>.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Субсидия (грант) не предоставляется субъектам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предпринимательства:</w:t>
      </w:r>
    </w:p>
    <w:p w:rsidR="00432F12" w:rsidRPr="003252E0" w:rsidRDefault="00432F12" w:rsidP="00432F12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лицам, созданным в процессе реорганизации;</w:t>
      </w:r>
    </w:p>
    <w:p w:rsidR="00432F12" w:rsidRPr="003252E0" w:rsidRDefault="00432F12" w:rsidP="00432F12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индивидуальным предпринимателям, прекратившим свою деятельность в течение года до даты подачи заявки на получение субсидии;</w:t>
      </w:r>
    </w:p>
    <w:p w:rsidR="00432F12" w:rsidRPr="003252E0" w:rsidRDefault="00432F12" w:rsidP="00432F12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которых имеют иное место работы или входят в состав учредителей иных коммерческих организаций. 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52E0">
        <w:rPr>
          <w:color w:val="000000"/>
        </w:rPr>
        <w:t xml:space="preserve"> Субсидия (грант) предоставляется субъектам малого</w:t>
      </w:r>
      <w:r>
        <w:rPr>
          <w:color w:val="000000"/>
        </w:rPr>
        <w:t xml:space="preserve"> </w:t>
      </w:r>
      <w:r w:rsidRPr="003252E0">
        <w:rPr>
          <w:color w:val="000000"/>
        </w:rPr>
        <w:t>предпринимательства, учредител</w:t>
      </w:r>
      <w:r>
        <w:rPr>
          <w:color w:val="000000"/>
        </w:rPr>
        <w:t>и</w:t>
      </w:r>
      <w:r w:rsidRPr="003252E0">
        <w:rPr>
          <w:color w:val="000000"/>
        </w:rPr>
        <w:t xml:space="preserve"> (один из учредителей) которых прошли краткосрочное обучение по программе,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часов. Прохождение субъектом малого предпринимательства (индивидуальным п</w:t>
      </w:r>
      <w:r>
        <w:rPr>
          <w:color w:val="000000"/>
        </w:rPr>
        <w:t xml:space="preserve">редпринимателем или учредителем </w:t>
      </w:r>
      <w:r w:rsidRPr="003252E0">
        <w:rPr>
          <w:color w:val="000000"/>
        </w:rPr>
        <w:t>(</w:t>
      </w:r>
      <w:proofErr w:type="spellStart"/>
      <w:r w:rsidRPr="003252E0">
        <w:rPr>
          <w:color w:val="000000"/>
        </w:rPr>
        <w:t>ями</w:t>
      </w:r>
      <w:proofErr w:type="spellEnd"/>
      <w:r w:rsidRPr="003252E0">
        <w:rPr>
          <w:color w:val="000000"/>
        </w:rPr>
        <w:t xml:space="preserve"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 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32F12" w:rsidRPr="00633879" w:rsidRDefault="00432F12" w:rsidP="00432F12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633879">
        <w:rPr>
          <w:b/>
          <w:color w:val="000000"/>
        </w:rPr>
        <w:t>2. Условия и порядок предоставления субсидии</w:t>
      </w:r>
    </w:p>
    <w:p w:rsidR="00432F12" w:rsidRDefault="00432F12" w:rsidP="00432F12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субъекту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однократно в размере 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тысяч рублей для осуществления следующих видов расходов, связанных с ведением предпринимательской деятельности:</w:t>
      </w:r>
    </w:p>
    <w:p w:rsidR="00432F12" w:rsidRDefault="00432F12" w:rsidP="00432F12">
      <w:pPr>
        <w:pStyle w:val="2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приобретение основных </w:t>
      </w:r>
      <w:r>
        <w:rPr>
          <w:rFonts w:ascii="Times New Roman" w:hAnsi="Times New Roman"/>
          <w:color w:val="000000"/>
          <w:sz w:val="24"/>
          <w:szCs w:val="24"/>
        </w:rPr>
        <w:t xml:space="preserve">и оборотных </w:t>
      </w:r>
      <w:r w:rsidRPr="003252E0">
        <w:rPr>
          <w:rFonts w:ascii="Times New Roman" w:hAnsi="Times New Roman"/>
          <w:color w:val="000000"/>
          <w:sz w:val="24"/>
          <w:szCs w:val="24"/>
        </w:rPr>
        <w:t>средств для осуществления предпринимательской деятельности в соответствии с бизнес-проектом.</w:t>
      </w:r>
    </w:p>
    <w:p w:rsidR="00432F12" w:rsidRDefault="00432F12" w:rsidP="00432F12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2.2. О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бъем средств субъекта малого предпринимательства на </w:t>
      </w:r>
      <w:proofErr w:type="spellStart"/>
      <w:r w:rsidRPr="007C2498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7C2498">
        <w:rPr>
          <w:rFonts w:ascii="Times New Roman" w:hAnsi="Times New Roman"/>
          <w:color w:val="000000"/>
          <w:sz w:val="24"/>
          <w:szCs w:val="24"/>
        </w:rPr>
        <w:t xml:space="preserve"> расходов на реализацию бизнес – проекта составляет не менее 15% от размера получаемого гран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432F12" w:rsidRPr="007C2498" w:rsidRDefault="00432F12" w:rsidP="00432F12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   2.3.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6" w:history="1">
        <w:r w:rsidRPr="007C2498">
          <w:rPr>
            <w:rFonts w:ascii="Times New Roman" w:hAnsi="Times New Roman"/>
            <w:sz w:val="24"/>
            <w:szCs w:val="24"/>
          </w:rPr>
          <w:t>http://www.mrk11.ru</w:t>
        </w:r>
      </w:hyperlink>
      <w:r w:rsidRPr="007C249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32F12" w:rsidRPr="003252E0" w:rsidRDefault="00432F12" w:rsidP="00432F12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3387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33879">
        <w:rPr>
          <w:rFonts w:ascii="Times New Roman" w:hAnsi="Times New Roman"/>
          <w:color w:val="000000"/>
          <w:sz w:val="24"/>
          <w:szCs w:val="24"/>
        </w:rPr>
        <w:t>. Субъекты малого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представляют в Администрацию следующие документы: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D1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2) бизнес-проект, прошедший конкурсный отбор, осуществляемый в соответствии с Приложением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№10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самостоятельно;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D4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r w:rsidRPr="00CD4CF8">
        <w:rPr>
          <w:rFonts w:ascii="Times New Roman" w:hAnsi="Times New Roman"/>
          <w:sz w:val="24"/>
          <w:szCs w:val="24"/>
        </w:rPr>
        <w:t>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страховых взносов на обязательное пенсионное страхование и обязательное медицинское страхование,  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  <w:r w:rsidRPr="00CD4CF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</w:rPr>
        <w:tab/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6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справка</w:t>
      </w:r>
      <w:r w:rsidRPr="00FE6B50">
        <w:rPr>
          <w:rFonts w:ascii="Times New Roman" w:hAnsi="Times New Roman"/>
          <w:sz w:val="24"/>
          <w:szCs w:val="24"/>
        </w:rPr>
        <w:t xml:space="preserve">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252E0">
        <w:rPr>
          <w:rFonts w:ascii="Times New Roman" w:hAnsi="Times New Roman"/>
          <w:color w:val="000000"/>
          <w:sz w:val="24"/>
          <w:szCs w:val="24"/>
        </w:rPr>
        <w:t>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краткосрочного обучения по программе,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нотариально;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8)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нотариально;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редпринимательской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претендентом на получение субсидии (гранта):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средств в рамках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7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документы, подтверждающие соблюдение субъектом малого предпринимательства условий, определенных </w:t>
      </w:r>
      <w:hyperlink r:id="rId9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подпунктом 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8</w:t>
        </w:r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12)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нотариально.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Сведения, содержащиеся в документах, указанных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 запрашиваются отделом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не представил документы, указанные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самостоятельно.  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в срок не более 10 рабочих дней с момента окончания приема заявок  проверяет представленные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предпринимательства, претендующих на получение финансовой поддержки за счет бюджета муниципального района «Княжпогостский» (далее Комиссия), персональный состав и регламент работы которой утвержд</w:t>
      </w:r>
      <w:r>
        <w:rPr>
          <w:rFonts w:ascii="Times New Roman" w:hAnsi="Times New Roman"/>
          <w:color w:val="000000"/>
          <w:sz w:val="24"/>
          <w:szCs w:val="24"/>
        </w:rPr>
        <w:t>ен в соответствии с приложением 10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432F12" w:rsidRPr="003252E0" w:rsidRDefault="00432F12" w:rsidP="00432F12">
      <w:pPr>
        <w:pStyle w:val="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Передача документов, представленных субъектами малого предпринимательства, в Комиссию от отдела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оформляется актом приема-передачи с указанием даты передачи.</w:t>
      </w:r>
    </w:p>
    <w:p w:rsidR="00432F12" w:rsidRPr="003252E0" w:rsidRDefault="00432F12" w:rsidP="00432F12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2.6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Комиссия рассматривает документы и осуществляет оценку соответствия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0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рабочих дней с даты поступления документов в Комиссию.</w:t>
      </w:r>
    </w:p>
    <w:p w:rsidR="00432F12" w:rsidRPr="003252E0" w:rsidRDefault="00432F12" w:rsidP="00432F12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Решение Комиссии о соответствии (несоответствии)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1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 настоящим Порядком, оформляется протоколом.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2.8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</w:t>
      </w:r>
    </w:p>
    <w:p w:rsidR="00432F12" w:rsidRPr="00D1613D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Принятие решения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 отказе в предоставлении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уведомление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 принятых Администрацией решениях осуществляется в соответствии с Федеральным </w:t>
      </w:r>
      <w:hyperlink r:id="rId12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32F12" w:rsidRDefault="00432F12" w:rsidP="00432F12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>В  предоставлении субсидии (гранта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отказано в случае, если:</w:t>
      </w:r>
    </w:p>
    <w:p w:rsidR="00432F12" w:rsidRPr="00E50357" w:rsidRDefault="00432F12" w:rsidP="00432F12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>1) не представлены документы, определенные Порядком, или представлены недостоверные сведения и документы;</w:t>
      </w:r>
    </w:p>
    <w:p w:rsidR="00432F12" w:rsidRPr="00E50357" w:rsidRDefault="00432F12" w:rsidP="00432F12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 xml:space="preserve">2) не выполнены условия </w:t>
      </w:r>
      <w:r>
        <w:rPr>
          <w:color w:val="000000"/>
        </w:rPr>
        <w:t>предоставления субсидии (гранта)</w:t>
      </w:r>
      <w:r w:rsidRPr="00E50357">
        <w:rPr>
          <w:color w:val="000000"/>
        </w:rPr>
        <w:t>, установленные Порядком;</w:t>
      </w:r>
    </w:p>
    <w:p w:rsidR="00432F12" w:rsidRPr="00E50357" w:rsidRDefault="00432F12" w:rsidP="00432F12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>3) ранее в отношении заявителя было принято решение об оказании аналогичной поддержки и сроки ее оказания не истекли, в т</w:t>
      </w:r>
      <w:r>
        <w:rPr>
          <w:color w:val="000000"/>
        </w:rPr>
        <w:t>ом числе</w:t>
      </w:r>
      <w:r w:rsidRPr="00E50357">
        <w:rPr>
          <w:color w:val="000000"/>
        </w:rPr>
        <w:t xml:space="preserve"> и по республиканским целевым программам;</w:t>
      </w:r>
    </w:p>
    <w:p w:rsidR="00432F12" w:rsidRPr="00E50357" w:rsidRDefault="00432F12" w:rsidP="00432F12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E50357">
        <w:rPr>
          <w:color w:val="000000"/>
        </w:rPr>
        <w:t xml:space="preserve">4) с момента признания субъекта малого предпринимательства допустившим нарушение Порядка и условий оказания поддержки, в </w:t>
      </w:r>
      <w:r>
        <w:rPr>
          <w:color w:val="000000"/>
        </w:rPr>
        <w:t>том числе</w:t>
      </w:r>
      <w:r w:rsidRPr="00E50357">
        <w:rPr>
          <w:color w:val="000000"/>
        </w:rPr>
        <w:t xml:space="preserve"> не обеспечившим целевого использования средств поддержки, прошло менее чем три года.</w:t>
      </w:r>
    </w:p>
    <w:p w:rsidR="00432F12" w:rsidRDefault="00432F12" w:rsidP="00432F12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432F12" w:rsidRDefault="00432F12" w:rsidP="00432F12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2.9.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убсидия (грант) предоставляется на основании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предоставлении субсидии (гранта)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заключенного между субъектом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и Администрацией.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2.10. </w:t>
      </w:r>
      <w:r w:rsidRPr="000D5FE7">
        <w:rPr>
          <w:color w:val="000000"/>
        </w:rPr>
        <w:t>В договоре</w:t>
      </w:r>
      <w:r>
        <w:rPr>
          <w:color w:val="000000"/>
        </w:rPr>
        <w:t xml:space="preserve"> о предоставлении субсидии (гранта)</w:t>
      </w:r>
      <w:r w:rsidRPr="000D5FE7">
        <w:rPr>
          <w:color w:val="000000"/>
        </w:rPr>
        <w:t xml:space="preserve"> определяются: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0D5FE7">
        <w:rPr>
          <w:color w:val="000000"/>
        </w:rPr>
        <w:t>1) размер, сроки предоставления субсидии (гранта), а также конкретная цель ее предоставления;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0D5FE7">
        <w:rPr>
          <w:color w:val="000000"/>
        </w:rPr>
        <w:t>2) обязательства получателя субсидии (гранта) по целевому использованию субсидии, а также по предоставлению документов для проверки целевого использования и выполнения условий предоставления субсидии;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3) обязательства получателя субсидии (гранта) по возврату полной суммы средств субсидии, использованных не по целевому назначению и (или) не использованных в течение 6 месяцев с момента их перечисления; порядок возврата субсидии, в том числе использованной не по целевому назначению;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4) порядок и сроки предоставления отчетов по использованию субсидии (гранта) по форме, предусмотренной в договоре (соглашении);</w:t>
      </w:r>
    </w:p>
    <w:p w:rsidR="00432F12" w:rsidRPr="000D5FE7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5) ответственность сторон за нарушение условий договора (соглашения);</w:t>
      </w:r>
    </w:p>
    <w:p w:rsidR="00432F12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432F12" w:rsidRPr="00EC1218" w:rsidRDefault="00432F12" w:rsidP="00432F12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7) </w:t>
      </w:r>
      <w:r w:rsidRPr="00EC1218">
        <w:rPr>
          <w:color w:val="000000"/>
        </w:rPr>
        <w:t xml:space="preserve">обязанность </w:t>
      </w:r>
      <w:r w:rsidRPr="000D5FE7">
        <w:rPr>
          <w:color w:val="000000"/>
        </w:rPr>
        <w:t xml:space="preserve">получателя субсидии (гранта) </w:t>
      </w:r>
      <w:r w:rsidRPr="00EC1218">
        <w:rPr>
          <w:color w:val="000000"/>
        </w:rPr>
        <w:t>не отчуждать оборудование, приобретенное с использованием субсидии, в течение трех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Федерации.</w:t>
      </w:r>
    </w:p>
    <w:p w:rsidR="00432F12" w:rsidRPr="003252E0" w:rsidRDefault="00432F12" w:rsidP="00432F12">
      <w:pPr>
        <w:pStyle w:val="1"/>
        <w:ind w:lef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Срок подготовки договора не может превышать 10 рабочих дней с даты принятия Администрацией решения о предоставлении субсидии (гранта).</w:t>
      </w:r>
    </w:p>
    <w:p w:rsidR="00432F12" w:rsidRDefault="00432F12" w:rsidP="00432F12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2.11. На первое число месяца, предшествующему месяцу, в котором планируется заключение договора о предоставлении субсидии, получатели субсидии должны соответствовать следующим требованиям:</w:t>
      </w:r>
    </w:p>
    <w:p w:rsidR="00432F12" w:rsidRDefault="00432F12" w:rsidP="00432F12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задолженность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432F12" w:rsidRDefault="00432F12" w:rsidP="00432F12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просроченная задолженность по возврату в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бюджетную систему Российской Федерации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субсидий, бюджетных инвестиций, предоставленных, в том числе с иными правовыми актами;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получатели субсидии не должны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иться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тадии ликвидации, реорганизации,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банкротства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 должны иметь ограничения на осуществление хозяйственной деятельности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432F12" w:rsidRPr="00047C14" w:rsidRDefault="00432F12" w:rsidP="00432F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получатели субсидий не должны получать </w:t>
      </w:r>
      <w:r w:rsidRPr="003252E0">
        <w:rPr>
          <w:color w:val="000000"/>
        </w:rPr>
        <w:t xml:space="preserve">субсидию (грант) </w:t>
      </w:r>
      <w:r>
        <w:rPr>
          <w:color w:val="000000"/>
        </w:rPr>
        <w:t xml:space="preserve">в соответствии с иными нормативными правовыми актами на цели, указанные в п.1.3. настоящего Порядка. </w:t>
      </w:r>
    </w:p>
    <w:p w:rsidR="00432F12" w:rsidRPr="003252E0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2.12.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заключившие договоры на предоставление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(гранта), обеспечивают выполнение следующих обязательств: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деятельность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 на территории МР «Княжпогостский» не менее 3 лет после получения субсидии (гранта);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обеспечить создание постоянных рабочих мест, предусмотренных при реализации бизнес – проекта;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использовать субсидию в течение 6 месяцев со дня поступления денежных средств на счет субъекта малого предпринимательства для осуществления расходов, указанных в 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 настоящего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орядка исключительно на реализацию бизнес – проекта, представленного в Администрацию;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регистрир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активы, приобретенные за счет субсидии (гранта) и использ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в своей предпринимательской деятельности не менее 3 лет;</w:t>
      </w:r>
    </w:p>
    <w:p w:rsidR="00432F12" w:rsidRDefault="00432F12" w:rsidP="00432F12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2F12" w:rsidRPr="008A2142" w:rsidRDefault="00432F1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1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предоставления отчетных документов</w:t>
      </w:r>
    </w:p>
    <w:p w:rsidR="00432F12" w:rsidRPr="008A2142" w:rsidRDefault="00432F12" w:rsidP="00432F12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2F12" w:rsidRDefault="00432F12" w:rsidP="00432F1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3.1. </w:t>
      </w:r>
      <w:r w:rsidRPr="003252E0">
        <w:rPr>
          <w:color w:val="000000"/>
        </w:rPr>
        <w:t>Субъекты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</w:rPr>
        <w:t>предпринимательства, заключившие договоры на предоставление субсидии</w:t>
      </w:r>
      <w:r>
        <w:rPr>
          <w:color w:val="000000"/>
        </w:rPr>
        <w:t xml:space="preserve"> </w:t>
      </w:r>
      <w:r w:rsidRPr="003252E0">
        <w:rPr>
          <w:color w:val="000000"/>
        </w:rPr>
        <w:t xml:space="preserve">(гранта), </w:t>
      </w:r>
      <w:r w:rsidRPr="006E79B6">
        <w:rPr>
          <w:color w:val="000000"/>
        </w:rPr>
        <w:t xml:space="preserve">предоставляют </w:t>
      </w:r>
      <w:r w:rsidRPr="003252E0">
        <w:rPr>
          <w:color w:val="000000"/>
        </w:rPr>
        <w:t xml:space="preserve">в Администрацию информацию о расходовании субсидии (гранта) по ее целевому назначению с приложением </w:t>
      </w:r>
      <w:r>
        <w:rPr>
          <w:color w:val="000000"/>
        </w:rPr>
        <w:t>отчетных</w:t>
      </w:r>
      <w:r w:rsidRPr="003252E0">
        <w:rPr>
          <w:color w:val="000000"/>
        </w:rPr>
        <w:t xml:space="preserve"> документов:</w:t>
      </w:r>
    </w:p>
    <w:p w:rsidR="00432F12" w:rsidRPr="006E79B6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>3.2. 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Отчетные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 включают в себя: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3.2.1.  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вансовый отчет (в случае использования средств субсидии (гранта) за наличный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расчет);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3.2.2.   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латежное поручение (в случае использования средств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(гранта) за безналичный расчет).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3.2.3.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договор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(купли-продажи), заверенные субъектом малого предпринимательства с предъявлением оригинала договора;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3.2.4.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товарных накладных, счетов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 фактур, товарных чеков, заверенных субъектом малого предпринимательства, с предъявлением оригиналов, с приложением копий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аспортов на приобретенный товар.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3.2.5.   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опии документов (товарная накладная, товарный чек, счет-фактура и др.), подтверждающие долю 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–проекта не менее 15% от размера получаемой субсидии (гранта), заверенные субъектом малого предпринимательства (при предоставлении выписки из лицевого счета с банка).   </w:t>
      </w:r>
    </w:p>
    <w:p w:rsidR="00432F12" w:rsidRDefault="00432F12" w:rsidP="00432F1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3.3. </w:t>
      </w:r>
      <w:r w:rsidRPr="000A4A55">
        <w:t>Отчет</w:t>
      </w:r>
      <w:r>
        <w:t xml:space="preserve">ные документы предоставляются </w:t>
      </w:r>
      <w:r w:rsidRPr="003252E0">
        <w:rPr>
          <w:color w:val="000000"/>
        </w:rPr>
        <w:t xml:space="preserve"> ежемесячно, до 5 числа месяца, следующе</w:t>
      </w:r>
      <w:r>
        <w:rPr>
          <w:color w:val="000000"/>
        </w:rPr>
        <w:t>го за отчетным месяцем.</w:t>
      </w:r>
    </w:p>
    <w:p w:rsidR="00432F12" w:rsidRPr="003252E0" w:rsidRDefault="00432F12" w:rsidP="00432F1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3.4.   </w:t>
      </w:r>
      <w:r w:rsidRPr="003252E0">
        <w:rPr>
          <w:color w:val="000000"/>
        </w:rPr>
        <w:t>Информация предоставляется до полного использования субсидии (гранта).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3.5.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проверки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отчетных документов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направляется субъекту малого предпринимательства уведомление о признании произведенных расходов.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3.6.    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озврат остатков бюджетных средств, неиспользованных в течение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 со дня поступления субсидии (гранта) на счет субъекта малого предпринимательства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осуществляется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 лицевой счет Администрации в течение 30 календарных дней по истечении уст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ановленного срока использования.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2F12" w:rsidRDefault="00432F12" w:rsidP="00432F12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Контроль за соблюдением условий, целей </w:t>
      </w:r>
    </w:p>
    <w:p w:rsidR="00432F12" w:rsidRDefault="00432F12" w:rsidP="00432F12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432F12" w:rsidRPr="00DD13BF" w:rsidRDefault="00432F12" w:rsidP="00432F12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432F12" w:rsidRPr="00A503E8" w:rsidRDefault="00432F12" w:rsidP="00432F12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4.1. </w:t>
      </w:r>
      <w:r w:rsidRPr="00A503E8">
        <w:rPr>
          <w:color w:val="000000"/>
          <w:lang w:eastAsia="en-US"/>
        </w:rPr>
        <w:t xml:space="preserve">Контроль за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 xml:space="preserve">Администрацией </w:t>
      </w:r>
      <w:r w:rsidRPr="00A503E8">
        <w:rPr>
          <w:color w:val="000000"/>
          <w:lang w:eastAsia="en-US"/>
        </w:rPr>
        <w:t>и органами муниципального (финансового) контроля.</w:t>
      </w:r>
    </w:p>
    <w:p w:rsidR="00432F12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получившие субсидию (грант):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обеспечивают доступ Администрации к бухгалтерским, финансовым и иным документам, подтверждающим целевое использование субсидии (гранта) и реализацию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32F12" w:rsidRPr="003252E0" w:rsidRDefault="00432F12" w:rsidP="00432F12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субъекта малого предпринимательства, приобретенного за счет средств субсидии (гранта);</w:t>
      </w:r>
    </w:p>
    <w:p w:rsidR="00432F12" w:rsidRDefault="00432F12" w:rsidP="00432F12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4.3</w:t>
      </w:r>
      <w:r w:rsidRPr="003252E0">
        <w:rPr>
          <w:color w:val="000000"/>
          <w:lang w:eastAsia="en-US"/>
        </w:rPr>
        <w:t>. В случае использования субъектом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субсидии (гранта)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</w:t>
      </w:r>
      <w:r>
        <w:rPr>
          <w:color w:val="000000"/>
          <w:lang w:eastAsia="en-US"/>
        </w:rPr>
        <w:t>настоящим</w:t>
      </w:r>
      <w:r w:rsidRPr="003252E0">
        <w:rPr>
          <w:color w:val="000000"/>
          <w:lang w:eastAsia="en-US"/>
        </w:rPr>
        <w:t xml:space="preserve"> Порядк</w:t>
      </w:r>
      <w:r>
        <w:rPr>
          <w:color w:val="000000"/>
          <w:lang w:eastAsia="en-US"/>
        </w:rPr>
        <w:t>ом</w:t>
      </w:r>
      <w:r w:rsidRPr="003252E0">
        <w:rPr>
          <w:color w:val="000000"/>
          <w:lang w:eastAsia="en-US"/>
        </w:rPr>
        <w:t>, денежные средства подлежат возврату в бюджет МР «Княжпогостский»  в полном объеме.</w:t>
      </w:r>
    </w:p>
    <w:p w:rsidR="00432F12" w:rsidRPr="003252E0" w:rsidRDefault="00432F12" w:rsidP="00432F12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3252E0">
        <w:rPr>
          <w:color w:val="000000"/>
          <w:lang w:eastAsia="en-US"/>
        </w:rPr>
        <w:t>.</w:t>
      </w:r>
      <w:r>
        <w:rPr>
          <w:color w:val="000000"/>
          <w:lang w:eastAsia="en-US"/>
        </w:rPr>
        <w:t>4.</w:t>
      </w:r>
      <w:r w:rsidRPr="003252E0">
        <w:rPr>
          <w:color w:val="000000"/>
          <w:lang w:eastAsia="en-US"/>
        </w:rPr>
        <w:t xml:space="preserve"> Возврат бюджетных средств (субсидии (гранта)) обеспечивается в следующем порядке:</w:t>
      </w:r>
    </w:p>
    <w:p w:rsidR="00432F12" w:rsidRPr="003252E0" w:rsidRDefault="00432F12" w:rsidP="00432F12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</w:rPr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предпринимательства письмо-уведомление о возврате средств в бюджет муниципального района «Княжпогостский»;</w:t>
      </w:r>
    </w:p>
    <w:p w:rsidR="00432F12" w:rsidRPr="003252E0" w:rsidRDefault="00432F12" w:rsidP="00432F12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субъект малого предпринимательства в течение 30 календарных дней (если в уведомлении не указан иной срок) с даты получения уведомления перечисляет на лицевой счет Администрации сумму бюджетных средств (субсидии (гранта)), использованных не по назначению или с нарушением установленных условий их предоставления;</w:t>
      </w:r>
    </w:p>
    <w:p w:rsidR="00432F12" w:rsidRPr="003252E0" w:rsidRDefault="00432F12" w:rsidP="00432F12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в случае отсутствия или недостатка источников на возврат бюджетных средств (субсидии (гранта)),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 (гранта)), но не более чем на 6 месяцев с даты получения уведомления;</w:t>
      </w:r>
    </w:p>
    <w:p w:rsidR="00432F12" w:rsidRDefault="00432F12" w:rsidP="00432F12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в случае невыполнения в установленный срок уведомления, администрация муниципального района «Княжпогостский» обеспечивает взыскание средств бюджета МР «Княжпогостский» в судебном порядке. </w:t>
      </w:r>
    </w:p>
    <w:p w:rsidR="006E66ED" w:rsidRDefault="00432F12" w:rsidP="00432F12">
      <w:pPr>
        <w:rPr>
          <w:color w:val="000000"/>
          <w:lang w:eastAsia="en-US"/>
        </w:rPr>
      </w:pPr>
      <w:r w:rsidRPr="003252E0">
        <w:rPr>
          <w:color w:val="000000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</w:t>
      </w: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p w:rsidR="009A4B79" w:rsidRDefault="009A4B79" w:rsidP="00432F12">
      <w:pPr>
        <w:rPr>
          <w:color w:val="000000"/>
          <w:lang w:eastAsia="en-US"/>
        </w:rPr>
      </w:pPr>
    </w:p>
    <w:sectPr w:rsidR="009A4B79" w:rsidSect="009C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E"/>
    <w:rsid w:val="001408A1"/>
    <w:rsid w:val="0018768D"/>
    <w:rsid w:val="003C4E6E"/>
    <w:rsid w:val="00432F12"/>
    <w:rsid w:val="00654DEA"/>
    <w:rsid w:val="00683C87"/>
    <w:rsid w:val="006E66ED"/>
    <w:rsid w:val="007A16C9"/>
    <w:rsid w:val="008B3032"/>
    <w:rsid w:val="008F466D"/>
    <w:rsid w:val="009A4B79"/>
    <w:rsid w:val="009C1C13"/>
    <w:rsid w:val="00D1613D"/>
    <w:rsid w:val="00D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79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F12"/>
    <w:pPr>
      <w:spacing w:before="100" w:beforeAutospacing="1" w:after="100" w:afterAutospacing="1"/>
    </w:pPr>
  </w:style>
  <w:style w:type="paragraph" w:customStyle="1" w:styleId="1">
    <w:name w:val="Без интервала1"/>
    <w:rsid w:val="00432F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432F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432F1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A4B7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ConsPlusCell">
    <w:name w:val="ConsPlusCell"/>
    <w:rsid w:val="009A4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4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9A4B7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A4B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hyperlink" Target="http://www.mbrk.ru/page/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11" Type="http://schemas.openxmlformats.org/officeDocument/2006/relationships/hyperlink" Target="http://www.mbrk.ru/page/111/" TargetMode="External"/><Relationship Id="rId5" Type="http://schemas.openxmlformats.org/officeDocument/2006/relationships/hyperlink" Target="consultantplus://offline/main?base=LAW;n=115870;fld=134" TargetMode="External"/><Relationship Id="rId10" Type="http://schemas.openxmlformats.org/officeDocument/2006/relationships/hyperlink" Target="http://www.mbrk.ru/page/1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7138;fld=134;dst=101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11</cp:revision>
  <cp:lastPrinted>2018-04-24T16:11:00Z</cp:lastPrinted>
  <dcterms:created xsi:type="dcterms:W3CDTF">2018-03-05T10:07:00Z</dcterms:created>
  <dcterms:modified xsi:type="dcterms:W3CDTF">2018-04-24T16:11:00Z</dcterms:modified>
</cp:coreProperties>
</file>