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E7" w:rsidRPr="00C34FB8" w:rsidRDefault="00825DE7" w:rsidP="00825DE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34FB8">
        <w:rPr>
          <w:rFonts w:ascii="Times New Roman" w:hAnsi="Times New Roman"/>
          <w:b/>
          <w:sz w:val="28"/>
          <w:szCs w:val="28"/>
        </w:rPr>
        <w:t xml:space="preserve">Обзор изменений законодательства Российской Федерации, </w:t>
      </w:r>
    </w:p>
    <w:p w:rsidR="00825DE7" w:rsidRPr="00C34FB8" w:rsidRDefault="00825DE7" w:rsidP="00825DE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34FB8">
        <w:rPr>
          <w:rFonts w:ascii="Times New Roman" w:hAnsi="Times New Roman"/>
          <w:b/>
          <w:sz w:val="28"/>
          <w:szCs w:val="28"/>
        </w:rPr>
        <w:t>Республики Коми по вопросам, касающимся полномочий</w:t>
      </w:r>
    </w:p>
    <w:p w:rsidR="00825DE7" w:rsidRPr="00C34FB8" w:rsidRDefault="00825DE7" w:rsidP="00825DE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34FB8">
        <w:rPr>
          <w:rFonts w:ascii="Times New Roman" w:hAnsi="Times New Roman"/>
          <w:b/>
          <w:sz w:val="28"/>
          <w:szCs w:val="28"/>
        </w:rPr>
        <w:t>органов местного самоуправления</w:t>
      </w:r>
    </w:p>
    <w:p w:rsidR="00825DE7" w:rsidRPr="00C34FB8" w:rsidRDefault="00825DE7" w:rsidP="00825DE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34FB8">
        <w:rPr>
          <w:rFonts w:ascii="Times New Roman" w:hAnsi="Times New Roman"/>
          <w:b/>
          <w:sz w:val="28"/>
          <w:szCs w:val="28"/>
        </w:rPr>
        <w:t xml:space="preserve">(за </w:t>
      </w:r>
      <w:r w:rsidR="00415209">
        <w:rPr>
          <w:rFonts w:ascii="Times New Roman" w:hAnsi="Times New Roman"/>
          <w:b/>
          <w:sz w:val="28"/>
          <w:szCs w:val="28"/>
        </w:rPr>
        <w:t>сентябрь</w:t>
      </w:r>
      <w:r w:rsidR="00FC0DE8">
        <w:rPr>
          <w:rFonts w:ascii="Times New Roman" w:hAnsi="Times New Roman"/>
          <w:b/>
          <w:sz w:val="28"/>
          <w:szCs w:val="28"/>
        </w:rPr>
        <w:t xml:space="preserve"> </w:t>
      </w:r>
      <w:r w:rsidRPr="00653056">
        <w:rPr>
          <w:rFonts w:ascii="Times New Roman" w:hAnsi="Times New Roman"/>
          <w:b/>
          <w:sz w:val="28"/>
          <w:szCs w:val="28"/>
        </w:rPr>
        <w:t>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4FB8">
        <w:rPr>
          <w:rFonts w:ascii="Times New Roman" w:hAnsi="Times New Roman"/>
          <w:b/>
          <w:sz w:val="28"/>
          <w:szCs w:val="28"/>
        </w:rPr>
        <w:t>года)</w:t>
      </w:r>
    </w:p>
    <w:p w:rsidR="00825DE7" w:rsidRDefault="00825DE7" w:rsidP="00825D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25DE7" w:rsidRPr="00427C96" w:rsidRDefault="00825DE7" w:rsidP="00825DE7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427C96">
        <w:rPr>
          <w:rFonts w:ascii="Times New Roman" w:hAnsi="Times New Roman"/>
          <w:b/>
          <w:i/>
          <w:sz w:val="28"/>
          <w:szCs w:val="28"/>
        </w:rPr>
        <w:t>Изменения, внесенные в федеральное законодательство</w:t>
      </w:r>
    </w:p>
    <w:p w:rsidR="009A42DB" w:rsidRPr="00706372" w:rsidRDefault="009A42DB" w:rsidP="0070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24E" w:rsidRPr="0008424E" w:rsidRDefault="00071399" w:rsidP="00B06754">
      <w:pPr>
        <w:pStyle w:val="a5"/>
        <w:numPr>
          <w:ilvl w:val="0"/>
          <w:numId w:val="23"/>
        </w:numPr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закон от 29.09.2025 </w:t>
      </w:r>
      <w:r w:rsidRPr="00071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364-ФЗ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842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</w:t>
      </w:r>
      <w:r w:rsidR="00B0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статьи 81 и 351</w:t>
      </w:r>
      <w:r w:rsidRPr="0008424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</w:t>
      </w:r>
      <w:r w:rsidRPr="0008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кодекса Российской Федерации»</w:t>
      </w:r>
    </w:p>
    <w:p w:rsidR="00071399" w:rsidRDefault="0008424E" w:rsidP="000713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Уточнены некоторые особенности обеспечения трудовых прав работников,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</w:t>
      </w:r>
      <w:r w:rsidR="00071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71399" w:rsidRDefault="00071399" w:rsidP="000713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08424E" w:rsidRPr="0008424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 по мобилизации, по контракту, заключенному в период мобилизации, со дня, следующего за днем окончания действия заключенного им контракта о добровольном содействии в выполнении задач, возложенных на Вооруженные Силы РФ, либо прохождения военной службы по иным предусмотренным в законе основаниям, но</w:t>
      </w:r>
      <w:proofErr w:type="gramEnd"/>
      <w:r w:rsidR="0008424E" w:rsidRPr="0008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трех месяцев. </w:t>
      </w:r>
    </w:p>
    <w:p w:rsidR="0008424E" w:rsidRDefault="0008424E" w:rsidP="000713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срок продлевается на период временной нетрудоспособности работника, наступившей после окончания прохождения работником военной службы по названным основаниям. Указанный период временной нетрудоспособности необходимо учитывать при расторжении трудового договора в случае невыхода работника на работу по истечении 3 месяцев с момента окончания прохождения военной службы. </w:t>
      </w:r>
    </w:p>
    <w:p w:rsidR="00275EF9" w:rsidRPr="00071399" w:rsidRDefault="00706372" w:rsidP="00071399">
      <w:pPr>
        <w:pStyle w:val="a5"/>
        <w:numPr>
          <w:ilvl w:val="0"/>
          <w:numId w:val="23"/>
        </w:numPr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399">
        <w:rPr>
          <w:rFonts w:ascii="Times New Roman" w:hAnsi="Times New Roman" w:cs="Times New Roman"/>
          <w:sz w:val="28"/>
          <w:szCs w:val="28"/>
        </w:rPr>
        <w:t xml:space="preserve"> В </w:t>
      </w:r>
      <w:r w:rsidR="0029755B" w:rsidRPr="00071399">
        <w:rPr>
          <w:rFonts w:ascii="Times New Roman" w:hAnsi="Times New Roman" w:cs="Times New Roman"/>
          <w:b/>
          <w:sz w:val="28"/>
          <w:szCs w:val="28"/>
        </w:rPr>
        <w:t>письме</w:t>
      </w:r>
      <w:r w:rsidRPr="000713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1399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071399">
        <w:rPr>
          <w:rFonts w:ascii="Times New Roman" w:hAnsi="Times New Roman" w:cs="Times New Roman"/>
          <w:b/>
          <w:sz w:val="28"/>
          <w:szCs w:val="28"/>
        </w:rPr>
        <w:t xml:space="preserve"> от 25.08.2025 </w:t>
      </w:r>
      <w:r w:rsidR="0029755B" w:rsidRPr="00071399">
        <w:rPr>
          <w:rFonts w:ascii="Times New Roman" w:hAnsi="Times New Roman" w:cs="Times New Roman"/>
          <w:b/>
          <w:sz w:val="28"/>
          <w:szCs w:val="28"/>
        </w:rPr>
        <w:t>№ 14-8576-ТГ/25</w:t>
      </w:r>
      <w:r w:rsidR="0029755B" w:rsidRPr="00071399">
        <w:rPr>
          <w:rFonts w:ascii="Times New Roman" w:hAnsi="Times New Roman" w:cs="Times New Roman"/>
          <w:sz w:val="28"/>
          <w:szCs w:val="28"/>
        </w:rPr>
        <w:t xml:space="preserve"> даны разъяснения по вопросу применения установленного пунктом 9 статьи 9 Федерального закона от 24.07.2002 № 101-ФЗ «Об обороте земель сельскохозяйственного назначения»</w:t>
      </w:r>
      <w:r w:rsidR="00275EF9" w:rsidRPr="0007139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101-ФЗ)</w:t>
      </w:r>
      <w:r w:rsidR="0029755B" w:rsidRPr="00071399">
        <w:rPr>
          <w:rFonts w:ascii="Times New Roman" w:hAnsi="Times New Roman" w:cs="Times New Roman"/>
          <w:sz w:val="28"/>
          <w:szCs w:val="28"/>
        </w:rPr>
        <w:t xml:space="preserve"> запрета на передачу арендованного земельного участка из земель сельскохозяйственного назначения в субаренду</w:t>
      </w:r>
      <w:r w:rsidR="00C17701" w:rsidRPr="00071399">
        <w:rPr>
          <w:rFonts w:ascii="Times New Roman" w:hAnsi="Times New Roman" w:cs="Times New Roman"/>
          <w:sz w:val="28"/>
          <w:szCs w:val="28"/>
        </w:rPr>
        <w:t>.</w:t>
      </w:r>
    </w:p>
    <w:p w:rsidR="00275EF9" w:rsidRDefault="00275EF9" w:rsidP="00275EF9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EF9">
        <w:rPr>
          <w:rFonts w:ascii="Times New Roman" w:hAnsi="Times New Roman" w:cs="Times New Roman"/>
          <w:sz w:val="28"/>
          <w:szCs w:val="28"/>
        </w:rPr>
        <w:t xml:space="preserve">Пунктом 7 статьи 448 Гражданского кодекса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5EF9">
        <w:rPr>
          <w:rFonts w:ascii="Times New Roman" w:hAnsi="Times New Roman" w:cs="Times New Roman"/>
          <w:sz w:val="28"/>
          <w:szCs w:val="28"/>
        </w:rPr>
        <w:t xml:space="preserve"> ГК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275EF9">
        <w:rPr>
          <w:rFonts w:ascii="Times New Roman" w:hAnsi="Times New Roman" w:cs="Times New Roman"/>
          <w:sz w:val="28"/>
          <w:szCs w:val="28"/>
        </w:rPr>
        <w:t xml:space="preserve">) в редакции Федерального закона от 08.03.2015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5EF9">
        <w:rPr>
          <w:rFonts w:ascii="Times New Roman" w:hAnsi="Times New Roman" w:cs="Times New Roman"/>
          <w:sz w:val="28"/>
          <w:szCs w:val="28"/>
        </w:rPr>
        <w:t xml:space="preserve"> 42-ФЗ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5EF9">
        <w:rPr>
          <w:rFonts w:ascii="Times New Roman" w:hAnsi="Times New Roman" w:cs="Times New Roman"/>
          <w:sz w:val="28"/>
          <w:szCs w:val="28"/>
        </w:rPr>
        <w:t>О внесении изменений в часть первую 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5EF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C7C8E">
        <w:rPr>
          <w:rFonts w:ascii="Times New Roman" w:hAnsi="Times New Roman" w:cs="Times New Roman"/>
          <w:sz w:val="28"/>
          <w:szCs w:val="28"/>
        </w:rPr>
        <w:t>–</w:t>
      </w:r>
      <w:r w:rsidRPr="00275EF9">
        <w:rPr>
          <w:rFonts w:ascii="Times New Roman" w:hAnsi="Times New Roman" w:cs="Times New Roman"/>
          <w:sz w:val="28"/>
          <w:szCs w:val="28"/>
        </w:rPr>
        <w:t xml:space="preserve"> </w:t>
      </w:r>
      <w:r w:rsidR="005C7C8E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5EF9">
        <w:rPr>
          <w:rFonts w:ascii="Times New Roman" w:hAnsi="Times New Roman" w:cs="Times New Roman"/>
          <w:sz w:val="28"/>
          <w:szCs w:val="28"/>
        </w:rPr>
        <w:t xml:space="preserve"> 42-ФЗ), действующей с 01.06.2015, установлен запрет победителю торгов на уступку прав по обязательствам, возникшим из заключенного на торгах договора, если в </w:t>
      </w:r>
      <w:r w:rsidRPr="00275EF9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законом заключение договора возможно только путем</w:t>
      </w:r>
      <w:proofErr w:type="gramEnd"/>
      <w:r w:rsidRPr="00275EF9">
        <w:rPr>
          <w:rFonts w:ascii="Times New Roman" w:hAnsi="Times New Roman" w:cs="Times New Roman"/>
          <w:sz w:val="28"/>
          <w:szCs w:val="28"/>
        </w:rPr>
        <w:t xml:space="preserve"> проведения торгов; обязательства по такому договору должны быть исполнены победителем торгов лично, если иное не установлено законом.</w:t>
      </w:r>
    </w:p>
    <w:p w:rsidR="005C7C8E" w:rsidRDefault="00275EF9" w:rsidP="005C7C8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r w:rsidR="00415209" w:rsidRPr="00706372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15209" w:rsidRPr="00706372">
        <w:rPr>
          <w:rFonts w:ascii="Times New Roman" w:hAnsi="Times New Roman" w:cs="Times New Roman"/>
          <w:sz w:val="28"/>
          <w:szCs w:val="28"/>
        </w:rPr>
        <w:t xml:space="preserve"> 9 статьи 9 </w:t>
      </w:r>
      <w:r w:rsidR="005C7C8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15209" w:rsidRPr="00706372">
        <w:rPr>
          <w:rFonts w:ascii="Times New Roman" w:hAnsi="Times New Roman" w:cs="Times New Roman"/>
          <w:sz w:val="28"/>
          <w:szCs w:val="28"/>
        </w:rPr>
        <w:t xml:space="preserve"> 101-ФЗ, </w:t>
      </w:r>
      <w:r w:rsidR="005C7C8E">
        <w:rPr>
          <w:rFonts w:ascii="Times New Roman" w:hAnsi="Times New Roman" w:cs="Times New Roman"/>
          <w:sz w:val="28"/>
          <w:szCs w:val="28"/>
        </w:rPr>
        <w:t xml:space="preserve">который введен </w:t>
      </w:r>
      <w:r w:rsidR="00415209" w:rsidRPr="00706372">
        <w:rPr>
          <w:rFonts w:ascii="Times New Roman" w:hAnsi="Times New Roman" w:cs="Times New Roman"/>
          <w:sz w:val="28"/>
          <w:szCs w:val="28"/>
        </w:rPr>
        <w:t xml:space="preserve">Федеральным законом от 14.07.2022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15209" w:rsidRPr="00706372">
        <w:rPr>
          <w:rFonts w:ascii="Times New Roman" w:hAnsi="Times New Roman" w:cs="Times New Roman"/>
          <w:sz w:val="28"/>
          <w:szCs w:val="28"/>
        </w:rPr>
        <w:t xml:space="preserve"> 316-ФЗ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15209" w:rsidRPr="00706372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5209" w:rsidRPr="0070637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C7C8E">
        <w:rPr>
          <w:rFonts w:ascii="Times New Roman" w:hAnsi="Times New Roman" w:cs="Times New Roman"/>
          <w:sz w:val="28"/>
          <w:szCs w:val="28"/>
        </w:rPr>
        <w:t>–</w:t>
      </w:r>
      <w:r w:rsidR="00415209" w:rsidRPr="00706372">
        <w:rPr>
          <w:rFonts w:ascii="Times New Roman" w:hAnsi="Times New Roman" w:cs="Times New Roman"/>
          <w:sz w:val="28"/>
          <w:szCs w:val="28"/>
        </w:rPr>
        <w:t xml:space="preserve"> </w:t>
      </w:r>
      <w:r w:rsidR="005C7C8E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415209" w:rsidRPr="00706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15209" w:rsidRPr="00706372">
        <w:rPr>
          <w:rFonts w:ascii="Times New Roman" w:hAnsi="Times New Roman" w:cs="Times New Roman"/>
          <w:sz w:val="28"/>
          <w:szCs w:val="28"/>
        </w:rPr>
        <w:t xml:space="preserve"> 316-ФЗ), с 01.01.2023 передача арендованного земельного участка в субаренду, передача прав и обязанностей по договору аренды земельного участка другому лицу, а также передача арендных прав в залог и внесение их в качестве вклада</w:t>
      </w:r>
      <w:proofErr w:type="gramEnd"/>
      <w:r w:rsidR="00415209" w:rsidRPr="007063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5209" w:rsidRPr="00706372">
        <w:rPr>
          <w:rFonts w:ascii="Times New Roman" w:hAnsi="Times New Roman" w:cs="Times New Roman"/>
          <w:sz w:val="28"/>
          <w:szCs w:val="28"/>
        </w:rPr>
        <w:t>в уставный капитал хозяйственных товариществ и обществ или паевого взноса в производственный кооператив гражданином или крестьянским (фермерским) хозяйством, являющимися арендаторами земельного участка из земель сельскохозяйственного назначения, находящегося в государственной или муниципальной собственности и предоставленного для осуществления деятельности крестьянского (фермерского) хозяйства, не допускаются.</w:t>
      </w:r>
      <w:proofErr w:type="gramEnd"/>
    </w:p>
    <w:p w:rsidR="005C7C8E" w:rsidRDefault="00415209" w:rsidP="005C7C8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372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spellStart"/>
      <w:r w:rsidRPr="0070637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706372">
        <w:rPr>
          <w:rFonts w:ascii="Times New Roman" w:hAnsi="Times New Roman" w:cs="Times New Roman"/>
          <w:sz w:val="28"/>
          <w:szCs w:val="28"/>
        </w:rPr>
        <w:t>,</w:t>
      </w:r>
      <w:r w:rsidR="005C7C8E">
        <w:rPr>
          <w:rFonts w:ascii="Times New Roman" w:hAnsi="Times New Roman" w:cs="Times New Roman"/>
          <w:sz w:val="28"/>
          <w:szCs w:val="28"/>
        </w:rPr>
        <w:t xml:space="preserve"> с учетом статьи 4 ГК РФ</w:t>
      </w:r>
      <w:r w:rsidRPr="00706372">
        <w:rPr>
          <w:rFonts w:ascii="Times New Roman" w:hAnsi="Times New Roman" w:cs="Times New Roman"/>
          <w:sz w:val="28"/>
          <w:szCs w:val="28"/>
        </w:rPr>
        <w:t xml:space="preserve"> </w:t>
      </w:r>
      <w:r w:rsidR="005C7C8E">
        <w:rPr>
          <w:rFonts w:ascii="Times New Roman" w:hAnsi="Times New Roman" w:cs="Times New Roman"/>
          <w:sz w:val="28"/>
          <w:szCs w:val="28"/>
        </w:rPr>
        <w:t xml:space="preserve">и позиции судов, </w:t>
      </w:r>
      <w:r w:rsidRPr="00706372">
        <w:rPr>
          <w:rFonts w:ascii="Times New Roman" w:hAnsi="Times New Roman" w:cs="Times New Roman"/>
          <w:sz w:val="28"/>
          <w:szCs w:val="28"/>
        </w:rPr>
        <w:t>если договор аренды земельного участка, предоставленного гражданину или крестьянскому (фермерскому хозяйству) для осуществления деятельности крестьянского (фермерского) хозяйства (независимо от вида разрешенного использования такого земельного участка):</w:t>
      </w:r>
    </w:p>
    <w:p w:rsidR="005C7C8E" w:rsidRDefault="00415209" w:rsidP="005C7C8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6372">
        <w:rPr>
          <w:rFonts w:ascii="Times New Roman" w:hAnsi="Times New Roman" w:cs="Times New Roman"/>
          <w:sz w:val="28"/>
          <w:szCs w:val="28"/>
        </w:rPr>
        <w:t xml:space="preserve">был заключен на торгах до 01.06.2015 (до вступления в силу </w:t>
      </w:r>
      <w:r w:rsidR="005C7C8E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706372">
        <w:rPr>
          <w:rFonts w:ascii="Times New Roman" w:hAnsi="Times New Roman" w:cs="Times New Roman"/>
          <w:sz w:val="28"/>
          <w:szCs w:val="28"/>
        </w:rPr>
        <w:t xml:space="preserve"> </w:t>
      </w:r>
      <w:r w:rsidR="00275EF9">
        <w:rPr>
          <w:rFonts w:ascii="Times New Roman" w:hAnsi="Times New Roman" w:cs="Times New Roman"/>
          <w:sz w:val="28"/>
          <w:szCs w:val="28"/>
        </w:rPr>
        <w:t>№</w:t>
      </w:r>
      <w:r w:rsidRPr="00706372">
        <w:rPr>
          <w:rFonts w:ascii="Times New Roman" w:hAnsi="Times New Roman" w:cs="Times New Roman"/>
          <w:sz w:val="28"/>
          <w:szCs w:val="28"/>
        </w:rPr>
        <w:t xml:space="preserve"> 42-ФЗ) и условиями данного договора не установлен запрет победителю торгов на перенаем, субаренду (поднаем) земельного участка, перенаем, субаренда (поднаем) такого участка возможны;</w:t>
      </w:r>
    </w:p>
    <w:p w:rsidR="005C7C8E" w:rsidRDefault="00415209" w:rsidP="005C7C8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372">
        <w:rPr>
          <w:rFonts w:ascii="Times New Roman" w:hAnsi="Times New Roman" w:cs="Times New Roman"/>
          <w:sz w:val="28"/>
          <w:szCs w:val="28"/>
        </w:rPr>
        <w:t xml:space="preserve">был заключен на торгах после 01.06.2015 (после вступления в силу </w:t>
      </w:r>
      <w:r w:rsidR="005C7C8E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706372">
        <w:rPr>
          <w:rFonts w:ascii="Times New Roman" w:hAnsi="Times New Roman" w:cs="Times New Roman"/>
          <w:sz w:val="28"/>
          <w:szCs w:val="28"/>
        </w:rPr>
        <w:t xml:space="preserve"> </w:t>
      </w:r>
      <w:r w:rsidR="00275EF9">
        <w:rPr>
          <w:rFonts w:ascii="Times New Roman" w:hAnsi="Times New Roman" w:cs="Times New Roman"/>
          <w:sz w:val="28"/>
          <w:szCs w:val="28"/>
        </w:rPr>
        <w:t>№</w:t>
      </w:r>
      <w:r w:rsidRPr="00706372">
        <w:rPr>
          <w:rFonts w:ascii="Times New Roman" w:hAnsi="Times New Roman" w:cs="Times New Roman"/>
          <w:sz w:val="28"/>
          <w:szCs w:val="28"/>
        </w:rPr>
        <w:t xml:space="preserve"> 42-ФЗ), перенаем не допускается;</w:t>
      </w:r>
    </w:p>
    <w:p w:rsidR="005C7C8E" w:rsidRDefault="00415209" w:rsidP="005C7C8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372">
        <w:rPr>
          <w:rFonts w:ascii="Times New Roman" w:hAnsi="Times New Roman" w:cs="Times New Roman"/>
          <w:sz w:val="28"/>
          <w:szCs w:val="28"/>
        </w:rPr>
        <w:t xml:space="preserve">был заключен до 01.01.2023 (до вступления в силу </w:t>
      </w:r>
      <w:r w:rsidR="005C7C8E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706372">
        <w:rPr>
          <w:rFonts w:ascii="Times New Roman" w:hAnsi="Times New Roman" w:cs="Times New Roman"/>
          <w:sz w:val="28"/>
          <w:szCs w:val="28"/>
        </w:rPr>
        <w:t xml:space="preserve"> </w:t>
      </w:r>
      <w:r w:rsidR="00275EF9">
        <w:rPr>
          <w:rFonts w:ascii="Times New Roman" w:hAnsi="Times New Roman" w:cs="Times New Roman"/>
          <w:sz w:val="28"/>
          <w:szCs w:val="28"/>
        </w:rPr>
        <w:t>№</w:t>
      </w:r>
      <w:r w:rsidRPr="00706372">
        <w:rPr>
          <w:rFonts w:ascii="Times New Roman" w:hAnsi="Times New Roman" w:cs="Times New Roman"/>
          <w:sz w:val="28"/>
          <w:szCs w:val="28"/>
        </w:rPr>
        <w:t xml:space="preserve"> 316-ФЗ) без проведения торгов, ограничения, предусмотренные пунктом 9 статьи 9 Закона </w:t>
      </w:r>
      <w:r w:rsidR="00275EF9">
        <w:rPr>
          <w:rFonts w:ascii="Times New Roman" w:hAnsi="Times New Roman" w:cs="Times New Roman"/>
          <w:sz w:val="28"/>
          <w:szCs w:val="28"/>
        </w:rPr>
        <w:t>№</w:t>
      </w:r>
      <w:r w:rsidRPr="00706372">
        <w:rPr>
          <w:rFonts w:ascii="Times New Roman" w:hAnsi="Times New Roman" w:cs="Times New Roman"/>
          <w:sz w:val="28"/>
          <w:szCs w:val="28"/>
        </w:rPr>
        <w:t xml:space="preserve"> 101-ФЗ, на такой договор не распространяются;</w:t>
      </w:r>
    </w:p>
    <w:p w:rsidR="009A42DB" w:rsidRDefault="00415209" w:rsidP="005C7C8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372">
        <w:rPr>
          <w:rFonts w:ascii="Times New Roman" w:hAnsi="Times New Roman" w:cs="Times New Roman"/>
          <w:sz w:val="28"/>
          <w:szCs w:val="28"/>
        </w:rPr>
        <w:t xml:space="preserve">был заключен после 01.01.2023 (после вступления в силу </w:t>
      </w:r>
      <w:r w:rsidR="005C7C8E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706372">
        <w:rPr>
          <w:rFonts w:ascii="Times New Roman" w:hAnsi="Times New Roman" w:cs="Times New Roman"/>
          <w:sz w:val="28"/>
          <w:szCs w:val="28"/>
        </w:rPr>
        <w:t xml:space="preserve"> </w:t>
      </w:r>
      <w:r w:rsidR="00275EF9">
        <w:rPr>
          <w:rFonts w:ascii="Times New Roman" w:hAnsi="Times New Roman" w:cs="Times New Roman"/>
          <w:sz w:val="28"/>
          <w:szCs w:val="28"/>
        </w:rPr>
        <w:t>№</w:t>
      </w:r>
      <w:r w:rsidRPr="00706372">
        <w:rPr>
          <w:rFonts w:ascii="Times New Roman" w:hAnsi="Times New Roman" w:cs="Times New Roman"/>
          <w:sz w:val="28"/>
          <w:szCs w:val="28"/>
        </w:rPr>
        <w:t xml:space="preserve"> 316-ФЗ) без проведения торгов, перенаем, субаренда (поднаем) не допускаются.</w:t>
      </w:r>
    </w:p>
    <w:p w:rsidR="005C7C8E" w:rsidRPr="00706372" w:rsidRDefault="005C7C8E" w:rsidP="005C7C8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74E7" w:rsidRDefault="006F74E7" w:rsidP="00CE240A">
      <w:pPr>
        <w:pStyle w:val="a5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4E7">
        <w:rPr>
          <w:rFonts w:ascii="Times New Roman" w:hAnsi="Times New Roman" w:cs="Times New Roman"/>
          <w:sz w:val="28"/>
          <w:szCs w:val="28"/>
        </w:rPr>
        <w:t xml:space="preserve">В </w:t>
      </w:r>
      <w:r w:rsidRPr="006F74E7">
        <w:rPr>
          <w:rFonts w:ascii="Times New Roman" w:hAnsi="Times New Roman" w:cs="Times New Roman"/>
          <w:b/>
          <w:sz w:val="28"/>
          <w:szCs w:val="28"/>
        </w:rPr>
        <w:t xml:space="preserve">письме </w:t>
      </w:r>
      <w:proofErr w:type="spellStart"/>
      <w:r w:rsidRPr="006F74E7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6F74E7">
        <w:rPr>
          <w:rFonts w:ascii="Times New Roman" w:hAnsi="Times New Roman" w:cs="Times New Roman"/>
          <w:b/>
          <w:sz w:val="28"/>
          <w:szCs w:val="28"/>
        </w:rPr>
        <w:t xml:space="preserve"> от 01.08.2025 № 14-7749-ТГ/25</w:t>
      </w:r>
      <w:r w:rsidRPr="006F74E7">
        <w:rPr>
          <w:rFonts w:ascii="Times New Roman" w:hAnsi="Times New Roman" w:cs="Times New Roman"/>
          <w:sz w:val="28"/>
          <w:szCs w:val="28"/>
        </w:rPr>
        <w:t xml:space="preserve"> (с изм. от 22.08.2025) даны разъяснения по вопросу уплаты государственной пошлины при обращении уполномоченных органов государственной власти, органов местного самоуправления за осуществлением учетно-регистрационных </w:t>
      </w:r>
      <w:r w:rsidRPr="006F74E7">
        <w:rPr>
          <w:rFonts w:ascii="Times New Roman" w:hAnsi="Times New Roman" w:cs="Times New Roman"/>
          <w:sz w:val="28"/>
          <w:szCs w:val="28"/>
        </w:rPr>
        <w:lastRenderedPageBreak/>
        <w:t xml:space="preserve">действий о государственном кадастровом учете и (или) государственной регистрации права собственности гражданина на гараж, на жилой дом, а также на земельный участок под такими гаражом, жилым домом, а именно </w:t>
      </w:r>
      <w:r w:rsidR="00415209" w:rsidRPr="006F74E7">
        <w:rPr>
          <w:rFonts w:ascii="Times New Roman" w:hAnsi="Times New Roman" w:cs="Times New Roman"/>
          <w:sz w:val="28"/>
          <w:szCs w:val="28"/>
        </w:rPr>
        <w:t>разъяснено</w:t>
      </w:r>
      <w:proofErr w:type="gramEnd"/>
      <w:r w:rsidR="00415209" w:rsidRPr="006F74E7">
        <w:rPr>
          <w:rFonts w:ascii="Times New Roman" w:hAnsi="Times New Roman" w:cs="Times New Roman"/>
          <w:sz w:val="28"/>
          <w:szCs w:val="28"/>
        </w:rPr>
        <w:t xml:space="preserve">, в каких случаях </w:t>
      </w:r>
      <w:r w:rsidRPr="006F74E7">
        <w:rPr>
          <w:rFonts w:ascii="Times New Roman" w:hAnsi="Times New Roman" w:cs="Times New Roman"/>
          <w:sz w:val="28"/>
          <w:szCs w:val="28"/>
        </w:rPr>
        <w:t xml:space="preserve">указанная государственная пошлина </w:t>
      </w:r>
      <w:r w:rsidR="00415209" w:rsidRPr="006F74E7">
        <w:rPr>
          <w:rFonts w:ascii="Times New Roman" w:hAnsi="Times New Roman" w:cs="Times New Roman"/>
          <w:sz w:val="28"/>
          <w:szCs w:val="28"/>
        </w:rPr>
        <w:t>не уплачивается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4E7" w:rsidRPr="006F74E7" w:rsidRDefault="006F74E7" w:rsidP="004604BB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 указано в письме, г</w:t>
      </w:r>
      <w:r w:rsidRPr="006F74E7">
        <w:rPr>
          <w:rFonts w:ascii="Times New Roman" w:hAnsi="Times New Roman" w:cs="Times New Roman"/>
          <w:sz w:val="28"/>
          <w:szCs w:val="28"/>
        </w:rPr>
        <w:t>осударственный кадастровый учет и государственная регистрация права собственности гражданина на гараж (часть 23 статьи 70 Федеральн</w:t>
      </w:r>
      <w:r w:rsidR="004604BB">
        <w:rPr>
          <w:rFonts w:ascii="Times New Roman" w:hAnsi="Times New Roman" w:cs="Times New Roman"/>
          <w:sz w:val="28"/>
          <w:szCs w:val="28"/>
        </w:rPr>
        <w:t>ого</w:t>
      </w:r>
      <w:r w:rsidRPr="006F74E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604BB">
        <w:rPr>
          <w:rFonts w:ascii="Times New Roman" w:hAnsi="Times New Roman" w:cs="Times New Roman"/>
          <w:sz w:val="28"/>
          <w:szCs w:val="28"/>
        </w:rPr>
        <w:t>а</w:t>
      </w:r>
      <w:r w:rsidRPr="006F74E7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4604BB">
        <w:rPr>
          <w:rFonts w:ascii="Times New Roman" w:hAnsi="Times New Roman" w:cs="Times New Roman"/>
          <w:sz w:val="28"/>
          <w:szCs w:val="28"/>
        </w:rPr>
        <w:t>№</w:t>
      </w:r>
      <w:r w:rsidRPr="006F74E7">
        <w:rPr>
          <w:rFonts w:ascii="Times New Roman" w:hAnsi="Times New Roman" w:cs="Times New Roman"/>
          <w:sz w:val="28"/>
          <w:szCs w:val="28"/>
        </w:rPr>
        <w:t xml:space="preserve"> 218-ФЗ</w:t>
      </w:r>
      <w:r w:rsidR="004604BB">
        <w:rPr>
          <w:rFonts w:ascii="Times New Roman" w:hAnsi="Times New Roman" w:cs="Times New Roman"/>
          <w:sz w:val="28"/>
          <w:szCs w:val="28"/>
        </w:rPr>
        <w:t xml:space="preserve"> «</w:t>
      </w:r>
      <w:r w:rsidRPr="006F74E7">
        <w:rPr>
          <w:rFonts w:ascii="Times New Roman" w:hAnsi="Times New Roman" w:cs="Times New Roman"/>
          <w:sz w:val="28"/>
          <w:szCs w:val="28"/>
        </w:rPr>
        <w:t>О государст</w:t>
      </w:r>
      <w:r w:rsidR="004604BB">
        <w:rPr>
          <w:rFonts w:ascii="Times New Roman" w:hAnsi="Times New Roman" w:cs="Times New Roman"/>
          <w:sz w:val="28"/>
          <w:szCs w:val="28"/>
        </w:rPr>
        <w:t>венной регистрации недвижимости» (далее – Федеральный закон № 218-ФЗ</w:t>
      </w:r>
      <w:r w:rsidRPr="006F74E7">
        <w:rPr>
          <w:rFonts w:ascii="Times New Roman" w:hAnsi="Times New Roman" w:cs="Times New Roman"/>
          <w:sz w:val="28"/>
          <w:szCs w:val="28"/>
        </w:rPr>
        <w:t xml:space="preserve">), на жилой дом (часть 30 статьи 70 </w:t>
      </w:r>
      <w:r w:rsidR="004604BB">
        <w:rPr>
          <w:rFonts w:ascii="Times New Roman" w:hAnsi="Times New Roman" w:cs="Times New Roman"/>
          <w:sz w:val="28"/>
          <w:szCs w:val="28"/>
        </w:rPr>
        <w:t>Федерального закона № 218-ФЗ</w:t>
      </w:r>
      <w:r w:rsidRPr="006F74E7">
        <w:rPr>
          <w:rFonts w:ascii="Times New Roman" w:hAnsi="Times New Roman" w:cs="Times New Roman"/>
          <w:sz w:val="28"/>
          <w:szCs w:val="28"/>
        </w:rPr>
        <w:t>), а также на земельный участок под такими гаражом, жилым домом могут быть осуществлены по заявлению исполнительного органа государственной</w:t>
      </w:r>
      <w:proofErr w:type="gramEnd"/>
      <w:r w:rsidRPr="006F74E7">
        <w:rPr>
          <w:rFonts w:ascii="Times New Roman" w:hAnsi="Times New Roman" w:cs="Times New Roman"/>
          <w:sz w:val="28"/>
          <w:szCs w:val="28"/>
        </w:rPr>
        <w:t xml:space="preserve"> власти или органа местного самоуправления.</w:t>
      </w:r>
    </w:p>
    <w:p w:rsidR="006F74E7" w:rsidRDefault="006F74E7" w:rsidP="004604BB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4E7">
        <w:rPr>
          <w:rFonts w:ascii="Times New Roman" w:hAnsi="Times New Roman" w:cs="Times New Roman"/>
          <w:sz w:val="28"/>
          <w:szCs w:val="28"/>
        </w:rPr>
        <w:t xml:space="preserve">В соответствии с подпунктом 4 пункта 1 статьи 333.35 </w:t>
      </w:r>
      <w:r w:rsidR="004604BB" w:rsidRPr="006F74E7">
        <w:rPr>
          <w:rFonts w:ascii="Times New Roman" w:hAnsi="Times New Roman" w:cs="Times New Roman"/>
          <w:sz w:val="28"/>
          <w:szCs w:val="28"/>
        </w:rPr>
        <w:t>Н</w:t>
      </w:r>
      <w:r w:rsidR="004604BB">
        <w:rPr>
          <w:rFonts w:ascii="Times New Roman" w:hAnsi="Times New Roman" w:cs="Times New Roman"/>
          <w:sz w:val="28"/>
          <w:szCs w:val="28"/>
        </w:rPr>
        <w:t>алогового кодекса Российской Федерации (далее – НК РФ)</w:t>
      </w:r>
      <w:r w:rsidRPr="006F74E7">
        <w:rPr>
          <w:rFonts w:ascii="Times New Roman" w:hAnsi="Times New Roman" w:cs="Times New Roman"/>
          <w:sz w:val="28"/>
          <w:szCs w:val="28"/>
        </w:rPr>
        <w:t xml:space="preserve"> от уплаты государственной пошлины освобождаются федеральные органы государственной власти, органы государственной власти субъектов Российской Федерации, органы местного самоуправления, органы публичной власти федеральной территории </w:t>
      </w:r>
      <w:r w:rsidR="004604BB">
        <w:rPr>
          <w:rFonts w:ascii="Times New Roman" w:hAnsi="Times New Roman" w:cs="Times New Roman"/>
          <w:sz w:val="28"/>
          <w:szCs w:val="28"/>
        </w:rPr>
        <w:t>«</w:t>
      </w:r>
      <w:r w:rsidRPr="006F74E7">
        <w:rPr>
          <w:rFonts w:ascii="Times New Roman" w:hAnsi="Times New Roman" w:cs="Times New Roman"/>
          <w:sz w:val="28"/>
          <w:szCs w:val="28"/>
        </w:rPr>
        <w:t>Сириус</w:t>
      </w:r>
      <w:r w:rsidR="004604BB">
        <w:rPr>
          <w:rFonts w:ascii="Times New Roman" w:hAnsi="Times New Roman" w:cs="Times New Roman"/>
          <w:sz w:val="28"/>
          <w:szCs w:val="28"/>
        </w:rPr>
        <w:t>»</w:t>
      </w:r>
      <w:r w:rsidRPr="006F74E7">
        <w:rPr>
          <w:rFonts w:ascii="Times New Roman" w:hAnsi="Times New Roman" w:cs="Times New Roman"/>
          <w:sz w:val="28"/>
          <w:szCs w:val="28"/>
        </w:rPr>
        <w:t xml:space="preserve"> при их обращении за совершением юридически значимых действий, установленных главой 25.3 НК</w:t>
      </w:r>
      <w:r w:rsidR="004604BB">
        <w:rPr>
          <w:rFonts w:ascii="Times New Roman" w:hAnsi="Times New Roman" w:cs="Times New Roman"/>
          <w:sz w:val="28"/>
          <w:szCs w:val="28"/>
        </w:rPr>
        <w:t xml:space="preserve"> РФ</w:t>
      </w:r>
      <w:r w:rsidRPr="006F74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5209" w:rsidRPr="004604BB" w:rsidRDefault="004604BB" w:rsidP="004604BB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6F74E7">
        <w:rPr>
          <w:rFonts w:ascii="Times New Roman" w:hAnsi="Times New Roman" w:cs="Times New Roman"/>
          <w:sz w:val="28"/>
          <w:szCs w:val="28"/>
        </w:rPr>
        <w:t xml:space="preserve">, </w:t>
      </w:r>
      <w:r w:rsidR="00415209" w:rsidRPr="006F74E7">
        <w:rPr>
          <w:rFonts w:ascii="Times New Roman" w:hAnsi="Times New Roman" w:cs="Times New Roman"/>
          <w:sz w:val="28"/>
          <w:szCs w:val="28"/>
        </w:rPr>
        <w:t xml:space="preserve">исходя из буквального </w:t>
      </w:r>
      <w:r>
        <w:rPr>
          <w:rFonts w:ascii="Times New Roman" w:hAnsi="Times New Roman" w:cs="Times New Roman"/>
          <w:sz w:val="28"/>
          <w:szCs w:val="28"/>
        </w:rPr>
        <w:t>толкования</w:t>
      </w:r>
      <w:r w:rsidR="00415209" w:rsidRPr="006F74E7">
        <w:rPr>
          <w:rFonts w:ascii="Times New Roman" w:hAnsi="Times New Roman" w:cs="Times New Roman"/>
          <w:sz w:val="28"/>
          <w:szCs w:val="28"/>
        </w:rPr>
        <w:t xml:space="preserve"> подпункта 4 пункта 1 статьи 333.35 </w:t>
      </w:r>
      <w:r>
        <w:rPr>
          <w:rFonts w:ascii="Times New Roman" w:hAnsi="Times New Roman" w:cs="Times New Roman"/>
          <w:sz w:val="28"/>
          <w:szCs w:val="28"/>
        </w:rPr>
        <w:t>НК РФ</w:t>
      </w:r>
      <w:r w:rsidR="006F74E7">
        <w:rPr>
          <w:rFonts w:ascii="Times New Roman" w:hAnsi="Times New Roman" w:cs="Times New Roman"/>
          <w:sz w:val="28"/>
          <w:szCs w:val="28"/>
        </w:rPr>
        <w:t>,</w:t>
      </w:r>
      <w:r w:rsidR="00415209" w:rsidRPr="006F74E7">
        <w:rPr>
          <w:rFonts w:ascii="Times New Roman" w:hAnsi="Times New Roman" w:cs="Times New Roman"/>
          <w:sz w:val="28"/>
          <w:szCs w:val="28"/>
        </w:rPr>
        <w:t xml:space="preserve"> за государственный кадастровый учет и государственную регистрацию права собственности гражданина на указанные в частях 23 и 30 статьи 70 Федерального закона от 13.07.2015 </w:t>
      </w:r>
      <w:r w:rsidR="00275EF9" w:rsidRPr="006F74E7">
        <w:rPr>
          <w:rFonts w:ascii="Times New Roman" w:hAnsi="Times New Roman" w:cs="Times New Roman"/>
          <w:sz w:val="28"/>
          <w:szCs w:val="28"/>
        </w:rPr>
        <w:t>№</w:t>
      </w:r>
      <w:r w:rsidR="00415209" w:rsidRPr="006F74E7">
        <w:rPr>
          <w:rFonts w:ascii="Times New Roman" w:hAnsi="Times New Roman" w:cs="Times New Roman"/>
          <w:sz w:val="28"/>
          <w:szCs w:val="28"/>
        </w:rPr>
        <w:t xml:space="preserve"> 218-ФЗ гараж, жилой дом, земельные участки под ними государственная пошлина не уплачивается только в случае, если соответствующее заявление в орган регистрации прав представлено</w:t>
      </w:r>
      <w:proofErr w:type="gramEnd"/>
      <w:r w:rsidR="00415209" w:rsidRPr="006F74E7">
        <w:rPr>
          <w:rFonts w:ascii="Times New Roman" w:hAnsi="Times New Roman" w:cs="Times New Roman"/>
          <w:sz w:val="28"/>
          <w:szCs w:val="28"/>
        </w:rPr>
        <w:t xml:space="preserve"> уполномоченным органом государственной власти или органом местного самоуправления.</w:t>
      </w:r>
    </w:p>
    <w:p w:rsidR="00825DE7" w:rsidRDefault="00825DE7" w:rsidP="00137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7284" w:rsidRPr="00706372" w:rsidRDefault="00137284" w:rsidP="00137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372">
        <w:rPr>
          <w:rFonts w:ascii="Times New Roman" w:hAnsi="Times New Roman" w:cs="Times New Roman"/>
          <w:b/>
          <w:i/>
          <w:sz w:val="28"/>
          <w:szCs w:val="28"/>
        </w:rPr>
        <w:t xml:space="preserve">Изменения, внесенные в законодательство Республики Коми </w:t>
      </w:r>
    </w:p>
    <w:p w:rsidR="00137284" w:rsidRPr="00706372" w:rsidRDefault="00137284" w:rsidP="00137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383" w:rsidRPr="00706372" w:rsidRDefault="00EB3383" w:rsidP="00602A2C">
      <w:pPr>
        <w:spacing w:after="0" w:line="240" w:lineRule="auto"/>
        <w:ind w:left="84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ACE" w:rsidRPr="004604BB" w:rsidRDefault="00835ACE" w:rsidP="004604BB">
      <w:pPr>
        <w:pStyle w:val="a5"/>
        <w:numPr>
          <w:ilvl w:val="0"/>
          <w:numId w:val="22"/>
        </w:numPr>
        <w:spacing w:after="0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Правительства Р</w:t>
      </w:r>
      <w:r w:rsidR="004604BB" w:rsidRPr="0046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еспублики Коми</w:t>
      </w:r>
      <w:r w:rsidRPr="0046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12.09.2025 </w:t>
      </w:r>
      <w:r w:rsidR="00275EF9" w:rsidRPr="0046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46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277</w:t>
      </w:r>
      <w:r w:rsid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4BB"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и сроках составления списка и запасного списка кандидатов в присяжные заседатели муниципальных образований муниципальных районов, городского округа и муниципальных округов в Республике Коми на 2026 - 2030 годы</w:t>
      </w:r>
      <w:r w:rsidR="004604BB"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35ACE" w:rsidRPr="00706372" w:rsidRDefault="00835ACE" w:rsidP="004604BB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3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Органам местного самоуправления муниципальных образований муниципальных районов, городского округа и муниципальных округов в Республике Коми на основании числа граждан, подлежащих включению в список и запасной список кандидатов в присяжные заседатели муниципальных образований муниципальных районов, городского округа и муниципальных округов в Республике Коми на 2026 - 2030 годы, рекомендовано в течение 10 рабочих дней со дня вступления в силу данного Постановления известить</w:t>
      </w:r>
      <w:proofErr w:type="gramEnd"/>
      <w:r w:rsidRPr="0070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0637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проживающих на территории соответствующего муниципального образования, о составлении списка и запасного списка через средства массовой информации; в срок до 1 марта 2026 года составить список и запасной список; в срок до 15 марта 2026 года уведомить граждан, включенных в список и запасной список, и предоставить гражданам возможность ознакомиться с составленными списком и запасным списком через средства массовой информации;</w:t>
      </w:r>
      <w:proofErr w:type="gramEnd"/>
      <w:r w:rsidRPr="0070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 апреля 2026 года с учетом рассмотрения письменных заявлений (при их наличии) от граждан, включенных в список и запасной список, об исключении их из этих списков и исправлении неточных сведений о кандидатах в присяжные заседатели, содержащихся в этих списках, сформировать уточненные список и запасной список; в срок до 10 апреля 2026 года направить уточненные список и запасной список, подписанные главой муниципального образования, скрепленные печатью, в районные суды, юрисдикция которых распространяется на территории соответствующих муниципальных образований, а также в Правительство Республики Коми; </w:t>
      </w:r>
      <w:proofErr w:type="gramStart"/>
      <w:r w:rsidRPr="0070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срок до 10 апреля (или по представлению председателя суда в более короткие сроки) проверять, в том числе с использованием Государственной автоматизированной системы Российской Федерации </w:t>
      </w:r>
      <w:r w:rsid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63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</w:t>
      </w:r>
      <w:r w:rsid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при необходимости изменять и дополнять в соответствии с положениями статьи 5 Федерального закона </w:t>
      </w:r>
      <w:r w:rsid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присяжных заседателях федеральных судов общей юрисдикции в Российской Федерации</w:t>
      </w:r>
      <w:r w:rsid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и запасной список, исключая из них граждан, утративших</w:t>
      </w:r>
      <w:proofErr w:type="gramEnd"/>
      <w:r w:rsidRPr="0070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быть присяжными заседателями, и включая в них тех, кто был отобран дополнительно, и направлять изменения и дополнения, внесенные в список и запасной список, в районные суды, юрисдикция которых распространяется на территории соответствующих муниципальных образований, а также в Правительство Республики Коми.</w:t>
      </w:r>
    </w:p>
    <w:p w:rsidR="001E0CD2" w:rsidRPr="00706372" w:rsidRDefault="001E0CD2" w:rsidP="004604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ACE" w:rsidRPr="004604BB" w:rsidRDefault="00835ACE" w:rsidP="004604BB">
      <w:pPr>
        <w:pStyle w:val="a5"/>
        <w:numPr>
          <w:ilvl w:val="0"/>
          <w:numId w:val="22"/>
        </w:numPr>
        <w:spacing w:after="0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4604BB" w:rsidRPr="0046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Коми</w:t>
      </w:r>
      <w:r w:rsidRPr="0046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27.08.2025 </w:t>
      </w:r>
      <w:r w:rsidR="00275EF9" w:rsidRPr="0046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46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263</w:t>
      </w:r>
      <w:r w:rsid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4BB"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постановление Правительства Республики Коми от 20 мая 2016 г. </w:t>
      </w:r>
      <w:r w:rsidR="00275EF9"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252 </w:t>
      </w:r>
      <w:r w:rsidR="004604BB"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реализации Указа </w:t>
      </w:r>
      <w:r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Главы Республики Коми от 13 мая 2016 г. </w:t>
      </w:r>
      <w:r w:rsidR="00275EF9"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 </w:t>
      </w:r>
      <w:r w:rsidR="004604BB"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</w:t>
      </w:r>
      <w:r w:rsidR="004604BB"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Народный бюджет</w:t>
      </w:r>
      <w:r w:rsidR="004604BB"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Коми</w:t>
      </w:r>
      <w:r w:rsidR="004604BB" w:rsidRP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558" w:rsidRPr="004604BB" w:rsidRDefault="00835ACE" w:rsidP="004604BB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организации работы по определению соответствия народных проектов критериям, предъявляемым к проекту </w:t>
      </w:r>
      <w:r w:rsid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63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Народный бюджет</w:t>
      </w:r>
      <w:r w:rsidR="004604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63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уточнено, что в случае изменения цен на транспортные средства, материалы, оборудование, стоимости работ и (или) услуг либо изменения видов и объемов работ на этапе реализации народного проекта, влекущих в том числе изменение стоимости народного проекта по отношению к стоимости сметы, приложенной к рассмотренной Межведомственной комиссией по отбору народных проектов заявке, орган местного самоуправления не позднее 1 сентября (в случае дополнительного отбора не позднее 1 ноября) года реализации народного проекта направляет в Администрацию Главы Республики Коми уточненную смету с пояснительной запиской и обоснованием ее изменения, согласованную с органом исполнительной власти Республики Коми, с которым орган местного самоуправления заключил соглашение.</w:t>
      </w:r>
    </w:p>
    <w:sectPr w:rsidR="00615558" w:rsidRPr="004604BB" w:rsidSect="00706372">
      <w:headerReference w:type="default" r:id="rId9"/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6A" w:rsidRDefault="0061226A" w:rsidP="00FF22B1">
      <w:pPr>
        <w:spacing w:after="0" w:line="240" w:lineRule="auto"/>
      </w:pPr>
      <w:r>
        <w:separator/>
      </w:r>
    </w:p>
  </w:endnote>
  <w:endnote w:type="continuationSeparator" w:id="0">
    <w:p w:rsidR="0061226A" w:rsidRDefault="0061226A" w:rsidP="00FF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6A" w:rsidRDefault="0061226A" w:rsidP="00FF22B1">
      <w:pPr>
        <w:spacing w:after="0" w:line="240" w:lineRule="auto"/>
      </w:pPr>
      <w:r>
        <w:separator/>
      </w:r>
    </w:p>
  </w:footnote>
  <w:footnote w:type="continuationSeparator" w:id="0">
    <w:p w:rsidR="0061226A" w:rsidRDefault="0061226A" w:rsidP="00FF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2B1" w:rsidRDefault="00FF22B1">
    <w:pPr>
      <w:pStyle w:val="a7"/>
    </w:pPr>
  </w:p>
  <w:p w:rsidR="00FF22B1" w:rsidRDefault="00FF22B1">
    <w:pPr>
      <w:pStyle w:val="a7"/>
    </w:pPr>
  </w:p>
  <w:p w:rsidR="00C34FB8" w:rsidRDefault="00C34FB8" w:rsidP="00C34FB8">
    <w:pPr>
      <w:pStyle w:val="ab"/>
    </w:pPr>
  </w:p>
  <w:p w:rsidR="00C34FB8" w:rsidRDefault="00C34F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2BB"/>
    <w:multiLevelType w:val="hybridMultilevel"/>
    <w:tmpl w:val="9F864284"/>
    <w:lvl w:ilvl="0" w:tplc="47807C32">
      <w:start w:val="1"/>
      <w:numFmt w:val="decimal"/>
      <w:lvlText w:val="%1."/>
      <w:lvlJc w:val="left"/>
      <w:pPr>
        <w:ind w:left="81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26CD0"/>
    <w:multiLevelType w:val="hybridMultilevel"/>
    <w:tmpl w:val="02FCEA7C"/>
    <w:lvl w:ilvl="0" w:tplc="5318465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>
    <w:nsid w:val="0957083F"/>
    <w:multiLevelType w:val="hybridMultilevel"/>
    <w:tmpl w:val="84902BAA"/>
    <w:lvl w:ilvl="0" w:tplc="47807C32">
      <w:start w:val="1"/>
      <w:numFmt w:val="decimal"/>
      <w:lvlText w:val="%1."/>
      <w:lvlJc w:val="left"/>
      <w:pPr>
        <w:ind w:left="81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F91E4F"/>
    <w:multiLevelType w:val="hybridMultilevel"/>
    <w:tmpl w:val="4A6C962A"/>
    <w:lvl w:ilvl="0" w:tplc="47807C32">
      <w:start w:val="1"/>
      <w:numFmt w:val="decimal"/>
      <w:lvlText w:val="%1."/>
      <w:lvlJc w:val="left"/>
      <w:pPr>
        <w:ind w:left="844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E7C96"/>
    <w:multiLevelType w:val="hybridMultilevel"/>
    <w:tmpl w:val="3DE858C0"/>
    <w:lvl w:ilvl="0" w:tplc="50F6837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B7515D8"/>
    <w:multiLevelType w:val="hybridMultilevel"/>
    <w:tmpl w:val="7F648C3E"/>
    <w:lvl w:ilvl="0" w:tplc="B2FC04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7001A5"/>
    <w:multiLevelType w:val="hybridMultilevel"/>
    <w:tmpl w:val="A3EE6F62"/>
    <w:lvl w:ilvl="0" w:tplc="516C2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A00EB"/>
    <w:multiLevelType w:val="hybridMultilevel"/>
    <w:tmpl w:val="4D8EAEDA"/>
    <w:lvl w:ilvl="0" w:tplc="47807C3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D72EBD"/>
    <w:multiLevelType w:val="hybridMultilevel"/>
    <w:tmpl w:val="9E92B6E2"/>
    <w:lvl w:ilvl="0" w:tplc="516C2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B737E"/>
    <w:multiLevelType w:val="hybridMultilevel"/>
    <w:tmpl w:val="FEFE1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7532E"/>
    <w:multiLevelType w:val="hybridMultilevel"/>
    <w:tmpl w:val="C970855E"/>
    <w:lvl w:ilvl="0" w:tplc="58A41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36ED3"/>
    <w:multiLevelType w:val="hybridMultilevel"/>
    <w:tmpl w:val="EDCEB0A0"/>
    <w:lvl w:ilvl="0" w:tplc="05FE339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>
    <w:nsid w:val="42B56DAA"/>
    <w:multiLevelType w:val="hybridMultilevel"/>
    <w:tmpl w:val="DFE05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8731C"/>
    <w:multiLevelType w:val="hybridMultilevel"/>
    <w:tmpl w:val="14AE99A6"/>
    <w:lvl w:ilvl="0" w:tplc="4ADC4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950C3D"/>
    <w:multiLevelType w:val="hybridMultilevel"/>
    <w:tmpl w:val="48B220EE"/>
    <w:lvl w:ilvl="0" w:tplc="943C2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E951A1"/>
    <w:multiLevelType w:val="hybridMultilevel"/>
    <w:tmpl w:val="D80854A2"/>
    <w:lvl w:ilvl="0" w:tplc="47807C32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CF24D8"/>
    <w:multiLevelType w:val="hybridMultilevel"/>
    <w:tmpl w:val="1B60762A"/>
    <w:lvl w:ilvl="0" w:tplc="47807C32">
      <w:start w:val="1"/>
      <w:numFmt w:val="decimal"/>
      <w:lvlText w:val="%1."/>
      <w:lvlJc w:val="left"/>
      <w:pPr>
        <w:ind w:left="81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DA2B2F"/>
    <w:multiLevelType w:val="hybridMultilevel"/>
    <w:tmpl w:val="B2C6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34460"/>
    <w:multiLevelType w:val="hybridMultilevel"/>
    <w:tmpl w:val="6A58119E"/>
    <w:lvl w:ilvl="0" w:tplc="516C2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866C0"/>
    <w:multiLevelType w:val="hybridMultilevel"/>
    <w:tmpl w:val="FA96D56C"/>
    <w:lvl w:ilvl="0" w:tplc="2A1E094C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0">
    <w:nsid w:val="6F957AC0"/>
    <w:multiLevelType w:val="hybridMultilevel"/>
    <w:tmpl w:val="AE043E2C"/>
    <w:lvl w:ilvl="0" w:tplc="47807C3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1E7662"/>
    <w:multiLevelType w:val="hybridMultilevel"/>
    <w:tmpl w:val="1D6657C2"/>
    <w:lvl w:ilvl="0" w:tplc="7914673E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2">
    <w:nsid w:val="7EE0211B"/>
    <w:multiLevelType w:val="hybridMultilevel"/>
    <w:tmpl w:val="F6BE9DFC"/>
    <w:lvl w:ilvl="0" w:tplc="516C2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9"/>
  </w:num>
  <w:num w:numId="5">
    <w:abstractNumId w:val="21"/>
  </w:num>
  <w:num w:numId="6">
    <w:abstractNumId w:val="3"/>
  </w:num>
  <w:num w:numId="7">
    <w:abstractNumId w:val="7"/>
  </w:num>
  <w:num w:numId="8">
    <w:abstractNumId w:val="20"/>
  </w:num>
  <w:num w:numId="9">
    <w:abstractNumId w:val="1"/>
  </w:num>
  <w:num w:numId="10">
    <w:abstractNumId w:val="11"/>
  </w:num>
  <w:num w:numId="11">
    <w:abstractNumId w:val="15"/>
  </w:num>
  <w:num w:numId="12">
    <w:abstractNumId w:val="0"/>
  </w:num>
  <w:num w:numId="13">
    <w:abstractNumId w:val="2"/>
  </w:num>
  <w:num w:numId="14">
    <w:abstractNumId w:val="16"/>
  </w:num>
  <w:num w:numId="15">
    <w:abstractNumId w:val="18"/>
  </w:num>
  <w:num w:numId="16">
    <w:abstractNumId w:val="22"/>
  </w:num>
  <w:num w:numId="17">
    <w:abstractNumId w:val="9"/>
  </w:num>
  <w:num w:numId="18">
    <w:abstractNumId w:val="6"/>
  </w:num>
  <w:num w:numId="19">
    <w:abstractNumId w:val="14"/>
  </w:num>
  <w:num w:numId="20">
    <w:abstractNumId w:val="8"/>
  </w:num>
  <w:num w:numId="21">
    <w:abstractNumId w:val="17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B6"/>
    <w:rsid w:val="0000179E"/>
    <w:rsid w:val="000149A7"/>
    <w:rsid w:val="00023220"/>
    <w:rsid w:val="00025658"/>
    <w:rsid w:val="00041A37"/>
    <w:rsid w:val="00042E6B"/>
    <w:rsid w:val="0004450D"/>
    <w:rsid w:val="000466E7"/>
    <w:rsid w:val="00071399"/>
    <w:rsid w:val="000723D0"/>
    <w:rsid w:val="0007563A"/>
    <w:rsid w:val="0008424E"/>
    <w:rsid w:val="00087611"/>
    <w:rsid w:val="000B1DF2"/>
    <w:rsid w:val="000D6387"/>
    <w:rsid w:val="000E3572"/>
    <w:rsid w:val="000E4962"/>
    <w:rsid w:val="00102DB4"/>
    <w:rsid w:val="00121204"/>
    <w:rsid w:val="00126337"/>
    <w:rsid w:val="00130CC1"/>
    <w:rsid w:val="00137284"/>
    <w:rsid w:val="001475ED"/>
    <w:rsid w:val="001515AE"/>
    <w:rsid w:val="00176E44"/>
    <w:rsid w:val="001846B7"/>
    <w:rsid w:val="001A2579"/>
    <w:rsid w:val="001D5710"/>
    <w:rsid w:val="001E0CD2"/>
    <w:rsid w:val="001E2A69"/>
    <w:rsid w:val="001E52D8"/>
    <w:rsid w:val="001F7B97"/>
    <w:rsid w:val="00210DC2"/>
    <w:rsid w:val="0021345E"/>
    <w:rsid w:val="0022073D"/>
    <w:rsid w:val="00236039"/>
    <w:rsid w:val="00247D29"/>
    <w:rsid w:val="00253567"/>
    <w:rsid w:val="00273F18"/>
    <w:rsid w:val="00275EF9"/>
    <w:rsid w:val="00292274"/>
    <w:rsid w:val="0029755B"/>
    <w:rsid w:val="002B3AF3"/>
    <w:rsid w:val="002C6CDB"/>
    <w:rsid w:val="002D487E"/>
    <w:rsid w:val="002E0DC2"/>
    <w:rsid w:val="002F7154"/>
    <w:rsid w:val="0030564E"/>
    <w:rsid w:val="00313548"/>
    <w:rsid w:val="0037267F"/>
    <w:rsid w:val="00377426"/>
    <w:rsid w:val="00392186"/>
    <w:rsid w:val="003D0E80"/>
    <w:rsid w:val="003F0789"/>
    <w:rsid w:val="00406BF1"/>
    <w:rsid w:val="00415209"/>
    <w:rsid w:val="004303F6"/>
    <w:rsid w:val="004604BB"/>
    <w:rsid w:val="00473B22"/>
    <w:rsid w:val="00490B92"/>
    <w:rsid w:val="00491EA3"/>
    <w:rsid w:val="004A126B"/>
    <w:rsid w:val="004C5D52"/>
    <w:rsid w:val="00516CAE"/>
    <w:rsid w:val="00521AF9"/>
    <w:rsid w:val="00535838"/>
    <w:rsid w:val="0053778A"/>
    <w:rsid w:val="005406EA"/>
    <w:rsid w:val="00550DE2"/>
    <w:rsid w:val="00561D0E"/>
    <w:rsid w:val="00580B00"/>
    <w:rsid w:val="005A1890"/>
    <w:rsid w:val="005B60CA"/>
    <w:rsid w:val="005B6783"/>
    <w:rsid w:val="005C6DAC"/>
    <w:rsid w:val="005C7A14"/>
    <w:rsid w:val="005C7C8E"/>
    <w:rsid w:val="005D01A4"/>
    <w:rsid w:val="005E2362"/>
    <w:rsid w:val="005E53C0"/>
    <w:rsid w:val="005F1647"/>
    <w:rsid w:val="00602A2C"/>
    <w:rsid w:val="0060476B"/>
    <w:rsid w:val="0060753A"/>
    <w:rsid w:val="0061226A"/>
    <w:rsid w:val="00615558"/>
    <w:rsid w:val="006A1B7D"/>
    <w:rsid w:val="006A42F2"/>
    <w:rsid w:val="006D4E8F"/>
    <w:rsid w:val="006E5015"/>
    <w:rsid w:val="006F2C48"/>
    <w:rsid w:val="006F5561"/>
    <w:rsid w:val="006F74E7"/>
    <w:rsid w:val="00706372"/>
    <w:rsid w:val="00717B7B"/>
    <w:rsid w:val="00725910"/>
    <w:rsid w:val="00746E6C"/>
    <w:rsid w:val="007506AB"/>
    <w:rsid w:val="007B14C8"/>
    <w:rsid w:val="007D75DD"/>
    <w:rsid w:val="007E108B"/>
    <w:rsid w:val="00825DE7"/>
    <w:rsid w:val="00835994"/>
    <w:rsid w:val="00835ACE"/>
    <w:rsid w:val="00853521"/>
    <w:rsid w:val="008863C5"/>
    <w:rsid w:val="00891117"/>
    <w:rsid w:val="009002E7"/>
    <w:rsid w:val="00905ED3"/>
    <w:rsid w:val="00924C87"/>
    <w:rsid w:val="00945540"/>
    <w:rsid w:val="00946CDF"/>
    <w:rsid w:val="00974B91"/>
    <w:rsid w:val="009A42DB"/>
    <w:rsid w:val="009B18CB"/>
    <w:rsid w:val="009C2F79"/>
    <w:rsid w:val="009E3F84"/>
    <w:rsid w:val="00A33EF8"/>
    <w:rsid w:val="00A52225"/>
    <w:rsid w:val="00A533A5"/>
    <w:rsid w:val="00A66F4E"/>
    <w:rsid w:val="00A73117"/>
    <w:rsid w:val="00A92FE2"/>
    <w:rsid w:val="00AA6200"/>
    <w:rsid w:val="00AD32D2"/>
    <w:rsid w:val="00AE3C88"/>
    <w:rsid w:val="00AF5253"/>
    <w:rsid w:val="00B06754"/>
    <w:rsid w:val="00B17551"/>
    <w:rsid w:val="00B21B3D"/>
    <w:rsid w:val="00B22642"/>
    <w:rsid w:val="00B910DC"/>
    <w:rsid w:val="00BA09B9"/>
    <w:rsid w:val="00BC3B7A"/>
    <w:rsid w:val="00BC64A1"/>
    <w:rsid w:val="00BD1000"/>
    <w:rsid w:val="00BD35AF"/>
    <w:rsid w:val="00BD6D12"/>
    <w:rsid w:val="00BF299D"/>
    <w:rsid w:val="00C17701"/>
    <w:rsid w:val="00C34FB8"/>
    <w:rsid w:val="00C86D8C"/>
    <w:rsid w:val="00CA7B34"/>
    <w:rsid w:val="00CE240A"/>
    <w:rsid w:val="00CE6AFF"/>
    <w:rsid w:val="00CF1260"/>
    <w:rsid w:val="00D174AE"/>
    <w:rsid w:val="00D41BB0"/>
    <w:rsid w:val="00D6296F"/>
    <w:rsid w:val="00DA7E09"/>
    <w:rsid w:val="00DB3425"/>
    <w:rsid w:val="00DB576B"/>
    <w:rsid w:val="00DC3B73"/>
    <w:rsid w:val="00DF2776"/>
    <w:rsid w:val="00E04D08"/>
    <w:rsid w:val="00E37F6C"/>
    <w:rsid w:val="00E46EB6"/>
    <w:rsid w:val="00E56674"/>
    <w:rsid w:val="00E847EC"/>
    <w:rsid w:val="00EA3D81"/>
    <w:rsid w:val="00EB3383"/>
    <w:rsid w:val="00EC1852"/>
    <w:rsid w:val="00EC75A3"/>
    <w:rsid w:val="00EE7E56"/>
    <w:rsid w:val="00F01DA5"/>
    <w:rsid w:val="00F55DC2"/>
    <w:rsid w:val="00F71851"/>
    <w:rsid w:val="00F71B13"/>
    <w:rsid w:val="00FC0DE8"/>
    <w:rsid w:val="00FC58AB"/>
    <w:rsid w:val="00FF22B1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F18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4C5D52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AE3C88"/>
  </w:style>
  <w:style w:type="paragraph" w:styleId="a7">
    <w:name w:val="header"/>
    <w:basedOn w:val="a"/>
    <w:link w:val="a8"/>
    <w:uiPriority w:val="99"/>
    <w:unhideWhenUsed/>
    <w:rsid w:val="00FF2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2B1"/>
  </w:style>
  <w:style w:type="paragraph" w:styleId="a9">
    <w:name w:val="footer"/>
    <w:basedOn w:val="a"/>
    <w:link w:val="aa"/>
    <w:uiPriority w:val="99"/>
    <w:unhideWhenUsed/>
    <w:rsid w:val="00FF2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2B1"/>
  </w:style>
  <w:style w:type="paragraph" w:styleId="ab">
    <w:name w:val="No Spacing"/>
    <w:uiPriority w:val="1"/>
    <w:qFormat/>
    <w:rsid w:val="00C34FB8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AA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F18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4C5D52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AE3C88"/>
  </w:style>
  <w:style w:type="paragraph" w:styleId="a7">
    <w:name w:val="header"/>
    <w:basedOn w:val="a"/>
    <w:link w:val="a8"/>
    <w:uiPriority w:val="99"/>
    <w:unhideWhenUsed/>
    <w:rsid w:val="00FF2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2B1"/>
  </w:style>
  <w:style w:type="paragraph" w:styleId="a9">
    <w:name w:val="footer"/>
    <w:basedOn w:val="a"/>
    <w:link w:val="aa"/>
    <w:uiPriority w:val="99"/>
    <w:unhideWhenUsed/>
    <w:rsid w:val="00FF2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2B1"/>
  </w:style>
  <w:style w:type="paragraph" w:styleId="ab">
    <w:name w:val="No Spacing"/>
    <w:uiPriority w:val="1"/>
    <w:qFormat/>
    <w:rsid w:val="00C34FB8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AA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1BFD3-7F1F-4C1A-A5FA-F6127969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Елена Борисовна</dc:creator>
  <cp:lastModifiedBy>Каверина Ульяна Сергеевна</cp:lastModifiedBy>
  <cp:revision>17</cp:revision>
  <cp:lastPrinted>2025-10-02T09:42:00Z</cp:lastPrinted>
  <dcterms:created xsi:type="dcterms:W3CDTF">2025-09-03T08:28:00Z</dcterms:created>
  <dcterms:modified xsi:type="dcterms:W3CDTF">2025-10-03T05:46:00Z</dcterms:modified>
</cp:coreProperties>
</file>