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208"/>
        <w:gridCol w:w="4422"/>
      </w:tblGrid>
      <w:tr w:rsidR="00180EF8" w:rsidRPr="00180EF8" w:rsidTr="003D595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EF8" w:rsidRPr="00180EF8" w:rsidRDefault="00180EF8" w:rsidP="001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0E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«КНЯЖПОГОСТ» МУНИЦИПАЛЬНÖЙ</w:t>
            </w:r>
          </w:p>
          <w:p w:rsidR="00180EF8" w:rsidRPr="00180EF8" w:rsidRDefault="00180EF8" w:rsidP="001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0E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КЫТШСА АДМИНИСТРАЦИЯЫН</w:t>
            </w:r>
          </w:p>
          <w:p w:rsidR="00180EF8" w:rsidRPr="00180EF8" w:rsidRDefault="00180EF8" w:rsidP="001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0E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СЬÖМ  ОВМÖСÖН   ВЕСЬКÖДЛАНİН</w:t>
            </w:r>
            <w:r w:rsidRPr="00180E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EF8" w:rsidRPr="00180EF8" w:rsidRDefault="00180EF8" w:rsidP="001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0EF8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001640A" wp14:editId="20678C81">
                  <wp:simplePos x="0" y="0"/>
                  <wp:positionH relativeFrom="column">
                    <wp:posOffset>21700</wp:posOffset>
                  </wp:positionH>
                  <wp:positionV relativeFrom="paragraph">
                    <wp:posOffset>-75924</wp:posOffset>
                  </wp:positionV>
                  <wp:extent cx="571500" cy="685800"/>
                  <wp:effectExtent l="0" t="0" r="0" b="0"/>
                  <wp:wrapNone/>
                  <wp:docPr id="17" name="Рисунок 17" descr="Княжпогост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няжпогост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EF8" w:rsidRPr="00180EF8" w:rsidRDefault="00180EF8" w:rsidP="001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0E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ФИНАНСОВОЕ УПРАВЛЕНИЕ</w:t>
            </w:r>
          </w:p>
          <w:p w:rsidR="00180EF8" w:rsidRPr="00180EF8" w:rsidRDefault="00180EF8" w:rsidP="00180E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0E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АДМИНИСТРАЦИИ МУНИЦИПАЛЬНОГО ОКРУГА «КНЯЖПОГОСТСКИЙ»</w:t>
            </w:r>
          </w:p>
        </w:tc>
      </w:tr>
    </w:tbl>
    <w:p w:rsidR="00180EF8" w:rsidRPr="00180EF8" w:rsidRDefault="00180EF8" w:rsidP="0018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180EF8" w:rsidRPr="00180EF8" w:rsidRDefault="00180EF8" w:rsidP="0018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180EF8" w:rsidRPr="00180EF8" w:rsidRDefault="00180EF8" w:rsidP="0018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0EF8" w:rsidRPr="00180EF8" w:rsidRDefault="00180EF8" w:rsidP="00180E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80E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Pr="00180E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 И К А З</w:t>
      </w:r>
      <w:r w:rsidRPr="00180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180EF8" w:rsidRPr="00180EF8" w:rsidRDefault="00180EF8" w:rsidP="00180E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0EF8" w:rsidRPr="00180EF8" w:rsidRDefault="00180EF8" w:rsidP="00180E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0EF8" w:rsidRPr="00180EF8" w:rsidRDefault="00180EF8" w:rsidP="00180E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18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DC0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 ма</w:t>
      </w:r>
      <w:r w:rsidRPr="0018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рта 2025</w:t>
      </w:r>
      <w:r w:rsidR="003D5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                                                                                                           </w:t>
      </w:r>
      <w:r w:rsidR="003D5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3D5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DC0DB5" w:rsidRPr="003D5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</w:t>
      </w:r>
      <w:r w:rsidRPr="00180EF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180EF8" w:rsidRPr="00180EF8" w:rsidRDefault="00180EF8" w:rsidP="00180E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180EF8" w:rsidRPr="00180EF8" w:rsidRDefault="00180EF8" w:rsidP="00180E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порядка проведения</w:t>
      </w:r>
    </w:p>
    <w:p w:rsidR="00180EF8" w:rsidRPr="00180EF8" w:rsidRDefault="00180EF8" w:rsidP="00180E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мониторинга качества финансового менеджмента </w:t>
      </w: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180EF8" w:rsidRDefault="00180EF8" w:rsidP="00180E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r w:rsidR="00F163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подпунктом 1 </w:t>
      </w:r>
      <w:hyperlink r:id="rId8">
        <w:r w:rsidRPr="00180EF8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пункта 6</w:t>
        </w:r>
      </w:hyperlink>
      <w:hyperlink r:id="rId9">
        <w:r w:rsidRPr="00180EF8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 xml:space="preserve"> статьи 160.2-1</w:t>
        </w:r>
      </w:hyperlink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во исполнение </w:t>
      </w:r>
      <w:hyperlink r:id="rId10">
        <w:r w:rsidRPr="00180EF8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приказа</w:t>
        </w:r>
      </w:hyperlink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Министерства финансов Российской Федерации от 14.11.2019 N 1031 "Об утверждении Методических рекомендаций по проведению мониторинга качества финансового менеджмента" </w:t>
      </w:r>
    </w:p>
    <w:p w:rsidR="00F163F8" w:rsidRPr="00180EF8" w:rsidRDefault="00F163F8" w:rsidP="00180E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ПРИКАЗЫВАЮ: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Утвердить </w:t>
      </w:r>
      <w:hyperlink w:anchor="P41">
        <w:r w:rsidRPr="00180EF8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Порядок</w:t>
        </w:r>
      </w:hyperlink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проведения мониторинга качества финансового менеджмента, осуществляемого Финансовым управлением администрации муниципального округа «Княжпогостский» (далее - Финансовое управление) в отношении главных распорядителей средств бюджета муниципального округа «Княжпогостский» (далее - Порядок), согласно приложению к настоящему приказу.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F163F8" w:rsidRPr="00F163F8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 w:rsidR="00F163F8">
        <w:rPr>
          <w:rFonts w:ascii="Times New Roman" w:hAnsi="Times New Roman" w:cs="Times New Roman"/>
          <w:bCs/>
          <w:sz w:val="24"/>
          <w:szCs w:val="24"/>
        </w:rPr>
        <w:t xml:space="preserve">подпунктом 2 </w:t>
      </w:r>
      <w:hyperlink r:id="rId11" w:history="1">
        <w:r w:rsidR="00F163F8" w:rsidRPr="00F163F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</w:t>
        </w:r>
        <w:r w:rsidR="00F163F8">
          <w:rPr>
            <w:rFonts w:ascii="Times New Roman" w:hAnsi="Times New Roman" w:cs="Times New Roman"/>
            <w:bCs/>
            <w:color w:val="0000FF"/>
            <w:sz w:val="24"/>
            <w:szCs w:val="24"/>
          </w:rPr>
          <w:t>а</w:t>
        </w:r>
        <w:r w:rsidR="00F163F8" w:rsidRPr="00F163F8">
          <w:rPr>
            <w:rFonts w:ascii="Times New Roman" w:hAnsi="Times New Roman" w:cs="Times New Roman"/>
            <w:bCs/>
            <w:color w:val="0000FF"/>
            <w:sz w:val="24"/>
            <w:szCs w:val="24"/>
          </w:rPr>
          <w:t xml:space="preserve"> 6 статьи 160.2-1</w:t>
        </w:r>
      </w:hyperlink>
      <w:r w:rsidR="00F163F8" w:rsidRPr="00F163F8">
        <w:rPr>
          <w:rFonts w:ascii="Times New Roman" w:hAnsi="Times New Roman" w:cs="Times New Roman"/>
          <w:bCs/>
          <w:sz w:val="24"/>
          <w:szCs w:val="24"/>
        </w:rPr>
        <w:t xml:space="preserve"> Бюджетного кодекса Российской Федерации</w:t>
      </w:r>
      <w:r w:rsidR="00F163F8">
        <w:rPr>
          <w:rFonts w:ascii="Times New Roman" w:hAnsi="Times New Roman" w:cs="Times New Roman"/>
          <w:bCs/>
          <w:sz w:val="24"/>
          <w:szCs w:val="24"/>
        </w:rPr>
        <w:t>, о</w:t>
      </w: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траслевым (функциональным) органам администрации муниципального округа «Княжпогостский» в срок до 01.0</w:t>
      </w:r>
      <w:r w:rsidR="00F72A06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.2025 внести изменения в ведомственные правовые акты, устанавливающие с учетом отраслевой специфики систему мониторинга качества финансового менеджмента в муниципальных учреждениях муниципального округа «Княжпогостский», по отношению к которым отраслевым (функциональным) органом администрации муниципального округа «Княжпогостский» осуществляются полномочия главного распорядителя средств бюджета муниципального округа «Княжпогостский» либо полномочия и функции учредителя.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Настоящий приказ вступает в силу с момента подписания и используется для определения </w:t>
      </w:r>
      <w:proofErr w:type="gramStart"/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качества финансового менеджмента главных распорядителей средств бюджета</w:t>
      </w:r>
      <w:proofErr w:type="gramEnd"/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«Княжпогостский» начиная с мониторинга по итогам </w:t>
      </w:r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2024 года.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начальника- начальника отдела Синельник Л.Л.</w:t>
      </w: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финансового управления                                                                    Н.А. Хлюпина</w:t>
      </w: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5950" w:rsidRDefault="003D5950" w:rsidP="00180EF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</w:t>
      </w: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Финансового управления</w:t>
      </w: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муниципального округа</w:t>
      </w: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«Княжпогостский»</w:t>
      </w: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3D5950">
        <w:rPr>
          <w:rFonts w:ascii="Times New Roman" w:eastAsiaTheme="minorEastAsia" w:hAnsi="Times New Roman" w:cs="Times New Roman"/>
          <w:sz w:val="24"/>
          <w:szCs w:val="24"/>
          <w:lang w:eastAsia="ru-RU"/>
        </w:rPr>
        <w:t>13 марта</w:t>
      </w: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2025 г. №</w:t>
      </w:r>
      <w:r w:rsidR="003D59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9</w:t>
      </w: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bookmarkStart w:id="1" w:name="P41"/>
    <w:bookmarkEnd w:id="1"/>
    <w:p w:rsidR="00180EF8" w:rsidRPr="00180EF8" w:rsidRDefault="00180EF8" w:rsidP="00180EF8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instrText xml:space="preserve"> HYPERLINK \l "P41" \h </w:instrText>
      </w: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separate"/>
      </w:r>
      <w:r w:rsidRPr="00180EF8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Порядок</w:t>
      </w:r>
      <w:r w:rsidRPr="00180EF8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fldChar w:fldCharType="end"/>
      </w:r>
    </w:p>
    <w:p w:rsidR="00180EF8" w:rsidRPr="00180EF8" w:rsidRDefault="00180EF8" w:rsidP="00180EF8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мониторинга качества финансового менеджмента, осуществляемого Финансовым управлением администрации муниципального округа «Княжпогостский» (далее - Финансовое управление) в отношении главных распорядителей средств бюджета муниципального округа «Княжпогостский»</w:t>
      </w: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I. Общие положения</w:t>
      </w: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настоящем Порядке под мониторингом качества финансового менеджмента (далее - мониторинг) понимается анализ и оценка исполнения главными распорядителями средств бюджета муниципального округа «Княжпогостский» (далее - ГРБС) бюджетных полномочий, в том числе результатов выполнения бюджетных процедур и (или) операций (действий) по выполнению бюджетных процедур, а также управления активами, осуществления закупок товаров, работ и услуг для обеспечения муниципальных нужд.</w:t>
      </w:r>
      <w:proofErr w:type="gramEnd"/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Мониторинг проводится в целях: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определения качества финансового менеджмента ГРБС;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предупреждения, выявления и пресечения бюджетных нарушений, определенных Бюджетным </w:t>
      </w:r>
      <w:hyperlink r:id="rId12">
        <w:r w:rsidRPr="00180EF8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выявления ГРБС бюджетных рисков;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подготовки и реализации ГРБС мер, направленных на минимизацию (устранение) бюджетных рисков, повышение качества финансового менеджмента, в том числе на достижение целевых значений показателей качества финансового менеджмента.</w:t>
      </w:r>
    </w:p>
    <w:p w:rsidR="00180EF8" w:rsidRPr="00180EF8" w:rsidRDefault="00F163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правила расчета и анализа значений показателей качества финансового менеджмента;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правила формирования и представления информации, необходимой для проведения указанного мониторинга;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правила формирования и представления отчета о результатах мониторинга качества финансового менеджмента (далее - Отчет о результатах мониторинга);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иные положения, необходимые для проведения мониторинга.</w:t>
      </w:r>
    </w:p>
    <w:p w:rsidR="00180EF8" w:rsidRPr="00180EF8" w:rsidRDefault="00F163F8" w:rsidP="0018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0EF8" w:rsidRPr="00180EF8">
        <w:rPr>
          <w:rFonts w:ascii="Times New Roman" w:hAnsi="Times New Roman" w:cs="Times New Roman"/>
          <w:sz w:val="24"/>
          <w:szCs w:val="24"/>
        </w:rPr>
        <w:t xml:space="preserve">4. Мониторинг проводится на основании данных бюджетной отчетности, данных и материалов, представленных в Финансовое управление ГРБС, </w:t>
      </w:r>
      <w:r w:rsidR="00180EF8" w:rsidRPr="00EC7DB2">
        <w:rPr>
          <w:rFonts w:ascii="Times New Roman" w:hAnsi="Times New Roman" w:cs="Times New Roman"/>
          <w:sz w:val="24"/>
          <w:szCs w:val="24"/>
        </w:rPr>
        <w:t>Контрольно-счетной палат</w:t>
      </w:r>
      <w:r w:rsidR="00D9179B" w:rsidRPr="00EC7DB2">
        <w:rPr>
          <w:rFonts w:ascii="Times New Roman" w:hAnsi="Times New Roman" w:cs="Times New Roman"/>
          <w:sz w:val="24"/>
          <w:szCs w:val="24"/>
        </w:rPr>
        <w:t>ы</w:t>
      </w:r>
      <w:r w:rsidR="00180EF8" w:rsidRPr="00EC7DB2">
        <w:rPr>
          <w:rFonts w:ascii="Times New Roman" w:hAnsi="Times New Roman" w:cs="Times New Roman"/>
          <w:sz w:val="24"/>
          <w:szCs w:val="24"/>
        </w:rPr>
        <w:t xml:space="preserve"> МО «Княжпогостский»</w:t>
      </w:r>
      <w:r w:rsidR="002F5887" w:rsidRPr="00EC7DB2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180EF8" w:rsidRPr="00EC7DB2">
        <w:rPr>
          <w:rFonts w:ascii="Times New Roman" w:hAnsi="Times New Roman" w:cs="Times New Roman"/>
          <w:sz w:val="24"/>
          <w:szCs w:val="24"/>
        </w:rPr>
        <w:t>, Управлением федерального</w:t>
      </w:r>
      <w:r w:rsidR="00180EF8" w:rsidRPr="00180EF8">
        <w:rPr>
          <w:rFonts w:ascii="Times New Roman" w:hAnsi="Times New Roman" w:cs="Times New Roman"/>
          <w:sz w:val="24"/>
          <w:szCs w:val="24"/>
        </w:rPr>
        <w:t xml:space="preserve"> казначейства по Республике Коми (по согласованию), а также общедоступных (опубликованных или размещенных на официальных сайтах) сведений.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Мониторинг проводится по состоянию на 1 января года, следующего за </w:t>
      </w:r>
      <w:proofErr w:type="gramStart"/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отчетным</w:t>
      </w:r>
      <w:proofErr w:type="gramEnd"/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6. Результатом проведения мониторинга является Отчет о результатах мониторинга.</w:t>
      </w:r>
    </w:p>
    <w:p w:rsidR="00180EF8" w:rsidRPr="00F163F8" w:rsidRDefault="00F163F8" w:rsidP="00F7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16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II. Расчет и анализ значений показателей</w:t>
      </w: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качества финансового менеджмента</w:t>
      </w: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0EF8" w:rsidRPr="00EC7DB2" w:rsidRDefault="00180EF8" w:rsidP="00180E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проведения мониторинга ГРБС представляют в Финансовое управление в срок </w:t>
      </w:r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1 апреля года, следующего за отчетным, </w:t>
      </w:r>
      <w:hyperlink w:anchor="P137">
        <w:r w:rsidRPr="00EC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сведения</w:t>
        </w:r>
      </w:hyperlink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Приложением N 1 к настоящему Порядку.</w:t>
      </w:r>
      <w:proofErr w:type="gramEnd"/>
    </w:p>
    <w:p w:rsidR="00180EF8" w:rsidRPr="00EC7DB2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A83891"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предоставления данных от</w:t>
      </w:r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ГРБС Финансовое управление в срок до 15 мая года, следующего за отчетным, осуществляет проверку данных и производит расчет </w:t>
      </w:r>
      <w:hyperlink w:anchor="P478">
        <w:r w:rsidRPr="00EC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показателей</w:t>
        </w:r>
      </w:hyperlink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качества финансового менеджмента ГРБС (далее - показатель) в соответствии с Приложением N 2 к настоящему Порядку.</w:t>
      </w:r>
      <w:proofErr w:type="gramEnd"/>
    </w:p>
    <w:p w:rsidR="00180EF8" w:rsidRPr="00EC7DB2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На основании данных расчета показателей устанавливается итоговая оценка качества финансового менеджмента (далее - оценка) по каждому ГРБС, рассчитываемая по формуле:</w:t>
      </w:r>
    </w:p>
    <w:p w:rsidR="00180EF8" w:rsidRPr="00EC7DB2" w:rsidRDefault="00180EF8" w:rsidP="00180EF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0EF8" w:rsidRPr="00EC7DB2" w:rsidRDefault="00180EF8" w:rsidP="00180E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7DB2">
        <w:rPr>
          <w:rFonts w:ascii="Times New Roman" w:eastAsiaTheme="minorEastAsia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497548DD" wp14:editId="33791E7A">
            <wp:extent cx="848995" cy="34607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180EF8" w:rsidRPr="00EC7DB2" w:rsidRDefault="00180EF8" w:rsidP="00180EF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0EF8" w:rsidRPr="00EC7DB2" w:rsidRDefault="00180EF8" w:rsidP="00180E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 E - итоговая оценка по ГРБС;</w:t>
      </w:r>
    </w:p>
    <w:p w:rsidR="00180EF8" w:rsidRPr="00EC7DB2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E(</w:t>
      </w:r>
      <w:proofErr w:type="spellStart"/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P</w:t>
      </w:r>
      <w:r w:rsidRPr="00EC7DB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ij</w:t>
      </w:r>
      <w:proofErr w:type="spellEnd"/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) - оценка по j-</w:t>
      </w:r>
      <w:proofErr w:type="spellStart"/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</w:t>
      </w:r>
      <w:proofErr w:type="spellEnd"/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показателю.</w:t>
      </w:r>
    </w:p>
    <w:p w:rsidR="00180EF8" w:rsidRPr="00EC7DB2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для ГРБС конкретный показатель не рассчитывается, удельный вес данного показателя перераспределяется пропорционально между остальными показателями.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по итогам отчетного периода оценка по показателю не</w:t>
      </w: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рассчитывается, итоговая оценка по ГРБС корректируется на удельный вес этого показателя качества финансового менеджмента.</w:t>
      </w:r>
    </w:p>
    <w:p w:rsidR="008069D5" w:rsidRDefault="008069D5" w:rsidP="0080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9D5" w:rsidRDefault="00D9179B" w:rsidP="0080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069D5">
        <w:rPr>
          <w:rFonts w:ascii="Times New Roman" w:hAnsi="Times New Roman" w:cs="Times New Roman"/>
          <w:sz w:val="24"/>
          <w:szCs w:val="24"/>
        </w:rPr>
        <w:t>Уровень качества финансового менеджмента (</w:t>
      </w:r>
      <w:proofErr w:type="spellStart"/>
      <w:r w:rsidR="008069D5">
        <w:rPr>
          <w:rFonts w:ascii="Times New Roman" w:hAnsi="Times New Roman" w:cs="Times New Roman"/>
          <w:sz w:val="24"/>
          <w:szCs w:val="24"/>
        </w:rPr>
        <w:t>Qn</w:t>
      </w:r>
      <w:proofErr w:type="spellEnd"/>
      <w:r w:rsidR="008069D5">
        <w:rPr>
          <w:rFonts w:ascii="Times New Roman" w:hAnsi="Times New Roman" w:cs="Times New Roman"/>
          <w:sz w:val="24"/>
          <w:szCs w:val="24"/>
        </w:rPr>
        <w:t>) по совокупности оценок, полученных каждым главным администратором по применимым к нему показателям, рассчитывается по следующей формуле:</w:t>
      </w:r>
    </w:p>
    <w:p w:rsidR="008069D5" w:rsidRDefault="008069D5" w:rsidP="008069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69D5" w:rsidRDefault="008069D5" w:rsidP="0080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609090" cy="4679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69D5" w:rsidRDefault="008069D5" w:rsidP="00806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D5" w:rsidRDefault="008069D5" w:rsidP="00806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IFMn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6F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6F9">
        <w:rPr>
          <w:rFonts w:ascii="Times New Roman" w:hAnsi="Times New Roman" w:cs="Times New Roman"/>
          <w:sz w:val="24"/>
          <w:szCs w:val="24"/>
        </w:rPr>
        <w:t>сумма итоговых значений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главного администратора;</w:t>
      </w:r>
    </w:p>
    <w:p w:rsidR="008069D5" w:rsidRDefault="008069D5" w:rsidP="008069D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IFMmax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максимально возможная оценка, которую может получить n-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главный администратор за качество финансового менеджмента, исходя из применимости показателей.</w:t>
      </w:r>
    </w:p>
    <w:p w:rsidR="008069D5" w:rsidRDefault="008069D5" w:rsidP="008069D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выше значение показателя, тем выше уровень качества финансового менеджмента главного администратора. Максимальный уровень качества финансового менеджмента составляет 100 процентов.</w:t>
      </w: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III. Формирование и представление отчета о результатах</w:t>
      </w: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мониторинга качества финансового менеджмента</w:t>
      </w: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0EF8" w:rsidRPr="00180EF8" w:rsidRDefault="00180EF8" w:rsidP="00180E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1. На основании расчета показателей Финансовое управление в </w:t>
      </w:r>
      <w:r w:rsidRPr="00DD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срок до 25 мая года, следующего за </w:t>
      </w:r>
      <w:proofErr w:type="gramStart"/>
      <w:r w:rsidRPr="00DD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отчетным</w:t>
      </w:r>
      <w:proofErr w:type="gramEnd"/>
      <w:r w:rsidRPr="00DD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формирует </w:t>
      </w:r>
      <w:hyperlink w:anchor="P759">
        <w:r w:rsidRPr="00DD5EC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Отчет</w:t>
        </w:r>
      </w:hyperlink>
      <w:r w:rsidRPr="00DD5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результатах мониторинга по форме согласно</w:t>
      </w: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Приложению N 3 к настоящему Порядку и пояснительную записку к нему (при необходимости).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В Отчете о результатах мониторинга указываются следующие сведения: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целевые значения показателей;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значения итоговой оценки ГРБС и значения показателей, используемых для ее расчета;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перечень показателей, значения оценок по которым отклоняются от их целевых значений в отрицательную сторону, по каждому ГРБС;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рейтинг качества финансового менеджмента ГРБС.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Формирование рейтинга ГРБС осуществляется в разрезе двух групп исходя из следующих условий: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- 1 группа - ГРБС, не имеющие подведомственную сеть муниципальных учреждений муниципального округа «Княжпогостский»;</w:t>
      </w: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- 2 группа - ГРБС, имеющие подведомственную сеть муниципальных учреждений муниципального округа «Княжпогостский».</w:t>
      </w:r>
    </w:p>
    <w:p w:rsidR="00180EF8" w:rsidRDefault="00180EF8" w:rsidP="0018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F8" w:rsidRPr="00EC7DB2" w:rsidRDefault="00180EF8" w:rsidP="0018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0EF8">
        <w:rPr>
          <w:rFonts w:ascii="Times New Roman" w:hAnsi="Times New Roman" w:cs="Times New Roman"/>
          <w:sz w:val="24"/>
          <w:szCs w:val="24"/>
        </w:rPr>
        <w:t xml:space="preserve">Формирование рейтинга не проводится в отношении главных </w:t>
      </w:r>
      <w:r>
        <w:rPr>
          <w:rFonts w:ascii="Times New Roman" w:hAnsi="Times New Roman" w:cs="Times New Roman"/>
          <w:sz w:val="24"/>
          <w:szCs w:val="24"/>
        </w:rPr>
        <w:t xml:space="preserve">распорядителей </w:t>
      </w:r>
      <w:r w:rsidRPr="00EC7DB2">
        <w:rPr>
          <w:rFonts w:ascii="Times New Roman" w:hAnsi="Times New Roman" w:cs="Times New Roman"/>
          <w:sz w:val="24"/>
          <w:szCs w:val="24"/>
        </w:rPr>
        <w:t xml:space="preserve">средств бюджета КСП, </w:t>
      </w:r>
      <w:r w:rsidR="00A83891" w:rsidRPr="00EC7DB2">
        <w:rPr>
          <w:rFonts w:ascii="Times New Roman" w:hAnsi="Times New Roman" w:cs="Times New Roman"/>
          <w:sz w:val="24"/>
          <w:szCs w:val="24"/>
        </w:rPr>
        <w:t xml:space="preserve"> </w:t>
      </w:r>
      <w:r w:rsidRPr="00EC7DB2">
        <w:rPr>
          <w:rFonts w:ascii="Times New Roman" w:hAnsi="Times New Roman" w:cs="Times New Roman"/>
          <w:sz w:val="24"/>
          <w:szCs w:val="24"/>
        </w:rPr>
        <w:t xml:space="preserve">Совета МО «Княжпогостский» и </w:t>
      </w:r>
      <w:r w:rsidR="00D9179B" w:rsidRPr="00EC7DB2">
        <w:rPr>
          <w:rFonts w:ascii="Times New Roman" w:hAnsi="Times New Roman" w:cs="Times New Roman"/>
          <w:sz w:val="24"/>
          <w:szCs w:val="24"/>
        </w:rPr>
        <w:t xml:space="preserve">учреждений, </w:t>
      </w:r>
      <w:r w:rsidRPr="00EC7DB2">
        <w:rPr>
          <w:rFonts w:ascii="Times New Roman" w:hAnsi="Times New Roman" w:cs="Times New Roman"/>
          <w:sz w:val="24"/>
          <w:szCs w:val="24"/>
        </w:rPr>
        <w:t>образованных в течение отчетного года.</w:t>
      </w:r>
    </w:p>
    <w:p w:rsidR="00180EF8" w:rsidRDefault="00D9179B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80EF8" w:rsidRPr="00EC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Отчет о результатах мониторинга в срок до 10 июня размещается на сайте Финансового управления в информационно-телекоммуникационной сети</w:t>
      </w:r>
      <w:r w:rsidR="00180EF8" w:rsidRPr="00180E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"Интернет" и в государственной информационной системе "Электронный бюджет".</w:t>
      </w:r>
    </w:p>
    <w:p w:rsidR="00F163F8" w:rsidRDefault="00F163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0EF8" w:rsidRPr="00180EF8" w:rsidRDefault="00180EF8" w:rsidP="00180E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179B" w:rsidRDefault="00D9179B" w:rsidP="00057A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179B" w:rsidRDefault="00D9179B" w:rsidP="00057A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179B" w:rsidRDefault="00D9179B" w:rsidP="00057A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179B" w:rsidRDefault="00D9179B" w:rsidP="00057A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179B" w:rsidRDefault="00D9179B" w:rsidP="00057A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179B" w:rsidRDefault="00D9179B" w:rsidP="00057A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179B" w:rsidRDefault="00D9179B" w:rsidP="00057A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179B" w:rsidRDefault="00D9179B" w:rsidP="00057A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179B" w:rsidRDefault="00D9179B" w:rsidP="00057A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DB2" w:rsidRDefault="00EC7DB2" w:rsidP="00057A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DB2" w:rsidRDefault="00EC7DB2" w:rsidP="00057A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179B" w:rsidRDefault="00D9179B" w:rsidP="00057A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7A16" w:rsidRPr="00BC0620" w:rsidRDefault="00057A16" w:rsidP="00057A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06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C062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57A16" w:rsidRPr="00BC0620" w:rsidRDefault="00057A16" w:rsidP="00057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620">
        <w:rPr>
          <w:rFonts w:ascii="Times New Roman" w:hAnsi="Times New Roman" w:cs="Times New Roman"/>
          <w:sz w:val="24"/>
          <w:szCs w:val="24"/>
        </w:rPr>
        <w:t>к Порядку</w:t>
      </w:r>
    </w:p>
    <w:p w:rsidR="00057A16" w:rsidRPr="00BC0620" w:rsidRDefault="00057A16" w:rsidP="00057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620">
        <w:rPr>
          <w:rFonts w:ascii="Times New Roman" w:hAnsi="Times New Roman" w:cs="Times New Roman"/>
          <w:sz w:val="24"/>
          <w:szCs w:val="24"/>
        </w:rPr>
        <w:t>проведения мониторинга качества</w:t>
      </w:r>
    </w:p>
    <w:p w:rsidR="00057A16" w:rsidRPr="00BC0620" w:rsidRDefault="00057A16" w:rsidP="00057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620">
        <w:rPr>
          <w:rFonts w:ascii="Times New Roman" w:hAnsi="Times New Roman" w:cs="Times New Roman"/>
          <w:sz w:val="24"/>
          <w:szCs w:val="24"/>
        </w:rPr>
        <w:t>финансового менеджмента,</w:t>
      </w:r>
    </w:p>
    <w:p w:rsidR="00057A16" w:rsidRPr="00BC0620" w:rsidRDefault="00057A16" w:rsidP="00057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620">
        <w:rPr>
          <w:rFonts w:ascii="Times New Roman" w:hAnsi="Times New Roman" w:cs="Times New Roman"/>
          <w:sz w:val="24"/>
          <w:szCs w:val="24"/>
        </w:rPr>
        <w:t>осуществляемого Финансовым</w:t>
      </w:r>
    </w:p>
    <w:p w:rsidR="00057A16" w:rsidRPr="00BC0620" w:rsidRDefault="00057A16" w:rsidP="00057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620">
        <w:rPr>
          <w:rFonts w:ascii="Times New Roman" w:hAnsi="Times New Roman" w:cs="Times New Roman"/>
          <w:sz w:val="24"/>
          <w:szCs w:val="24"/>
        </w:rPr>
        <w:t>управлением администрации</w:t>
      </w:r>
    </w:p>
    <w:p w:rsidR="00057A16" w:rsidRPr="00BC0620" w:rsidRDefault="00057A16" w:rsidP="00057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620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</w:p>
    <w:p w:rsidR="00057A16" w:rsidRPr="00BC0620" w:rsidRDefault="00057A16" w:rsidP="00057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620">
        <w:rPr>
          <w:rFonts w:ascii="Times New Roman" w:hAnsi="Times New Roman" w:cs="Times New Roman"/>
          <w:sz w:val="24"/>
          <w:szCs w:val="24"/>
        </w:rPr>
        <w:t xml:space="preserve">в отношении </w:t>
      </w:r>
      <w:proofErr w:type="gramStart"/>
      <w:r w:rsidRPr="00BC0620"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</w:p>
    <w:p w:rsidR="00057A16" w:rsidRPr="00BC0620" w:rsidRDefault="00057A16" w:rsidP="00057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620">
        <w:rPr>
          <w:rFonts w:ascii="Times New Roman" w:hAnsi="Times New Roman" w:cs="Times New Roman"/>
          <w:sz w:val="24"/>
          <w:szCs w:val="24"/>
        </w:rPr>
        <w:t>распорядителей средств бюджета</w:t>
      </w:r>
    </w:p>
    <w:p w:rsidR="00057A16" w:rsidRPr="00BC0620" w:rsidRDefault="00057A16" w:rsidP="00057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62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057A16" w:rsidRPr="00BC0620" w:rsidRDefault="00057A16" w:rsidP="00057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0620"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057A16" w:rsidRPr="00BC0620" w:rsidRDefault="00057A16" w:rsidP="00057A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7A16" w:rsidRPr="00BC0620" w:rsidRDefault="00057A16" w:rsidP="00057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37"/>
      <w:bookmarkEnd w:id="2"/>
      <w:r w:rsidRPr="00BC0620">
        <w:rPr>
          <w:rFonts w:ascii="Times New Roman" w:hAnsi="Times New Roman" w:cs="Times New Roman"/>
          <w:sz w:val="24"/>
          <w:szCs w:val="24"/>
        </w:rPr>
        <w:t>СВЕДЕНИЯ</w:t>
      </w:r>
    </w:p>
    <w:p w:rsidR="00057A16" w:rsidRPr="00BC0620" w:rsidRDefault="00057A16" w:rsidP="00057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0620">
        <w:rPr>
          <w:rFonts w:ascii="Times New Roman" w:hAnsi="Times New Roman" w:cs="Times New Roman"/>
          <w:sz w:val="24"/>
          <w:szCs w:val="24"/>
        </w:rPr>
        <w:t>ДЛЯ РАСЧЕТА ПОКАЗАТЕЛЕЙ ГОДОВОГО МОНИТОРИНГА</w:t>
      </w:r>
    </w:p>
    <w:p w:rsidR="00057A16" w:rsidRDefault="00057A16" w:rsidP="00057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0620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</w:p>
    <w:tbl>
      <w:tblPr>
        <w:tblpPr w:leftFromText="180" w:rightFromText="180" w:vertAnchor="text" w:horzAnchor="page" w:tblpX="665" w:tblpY="27"/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3200"/>
        <w:gridCol w:w="10"/>
        <w:gridCol w:w="721"/>
        <w:gridCol w:w="979"/>
        <w:gridCol w:w="13"/>
        <w:gridCol w:w="992"/>
        <w:gridCol w:w="9"/>
        <w:gridCol w:w="1693"/>
        <w:gridCol w:w="2558"/>
      </w:tblGrid>
      <w:tr w:rsidR="00956B55" w:rsidRPr="00057A16" w:rsidTr="008F1E48">
        <w:trPr>
          <w:trHeight w:val="217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57A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7A16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 xml:space="preserve">Данные главного </w:t>
            </w:r>
            <w:r w:rsidR="00A846B5">
              <w:rPr>
                <w:rFonts w:ascii="Times New Roman" w:hAnsi="Times New Roman" w:cs="Times New Roman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 АМО «Княжпогостский»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Финансового управления, ответственное за проверку данных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</w:t>
            </w:r>
          </w:p>
        </w:tc>
      </w:tr>
      <w:tr w:rsidR="00956B55" w:rsidRPr="00057A16" w:rsidTr="008F1E48">
        <w:trPr>
          <w:trHeight w:val="31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8772FA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ходатайств </w:t>
            </w:r>
            <w:r w:rsidR="004A5EBD" w:rsidRPr="008772FA">
              <w:rPr>
                <w:rFonts w:ascii="Times New Roman" w:hAnsi="Times New Roman" w:cs="Times New Roman"/>
                <w:sz w:val="24"/>
                <w:szCs w:val="24"/>
              </w:rPr>
              <w:t xml:space="preserve">(письменных обращений) </w:t>
            </w: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сводную бюджетную роспись в отчетном периоде</w:t>
            </w:r>
          </w:p>
          <w:p w:rsidR="00956B55" w:rsidRPr="008772FA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 бюджета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об изменении бюджетных ассигнований и лимитов бюджетных обязательств ГРБС</w:t>
            </w:r>
          </w:p>
        </w:tc>
      </w:tr>
      <w:tr w:rsidR="00956B55" w:rsidRPr="00057A16" w:rsidTr="008F1E48">
        <w:trPr>
          <w:trHeight w:val="14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8772FA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>Сумма изменений в сводную бюджетную роспись по установленному перечню оснований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 бюджета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по планированию и исполнению бюджета</w:t>
            </w:r>
          </w:p>
        </w:tc>
      </w:tr>
      <w:tr w:rsidR="007E688A" w:rsidRPr="00057A16" w:rsidTr="008F1E48">
        <w:trPr>
          <w:trHeight w:val="95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8A" w:rsidRDefault="007E688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8A" w:rsidRPr="008772FA" w:rsidRDefault="007E688A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отклоненных Финансовым управлением </w:t>
            </w:r>
            <w:r w:rsidR="004A5EBD" w:rsidRPr="008772FA">
              <w:rPr>
                <w:rFonts w:ascii="Times New Roman" w:hAnsi="Times New Roman" w:cs="Times New Roman"/>
                <w:sz w:val="24"/>
                <w:szCs w:val="24"/>
              </w:rPr>
              <w:t>ходатайств (письменных обращений) о внесении изменений в СБР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8A" w:rsidRPr="00BC0620" w:rsidRDefault="007E688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8A" w:rsidRPr="00057A16" w:rsidRDefault="007E688A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7E688A" w:rsidRPr="00057A16" w:rsidRDefault="007E688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8A" w:rsidRPr="00057A16" w:rsidRDefault="007E688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8A" w:rsidRPr="00BC0620" w:rsidRDefault="007E688A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 бюджета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8A" w:rsidRDefault="007E688A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представленные ГРБС</w:t>
            </w:r>
          </w:p>
        </w:tc>
      </w:tr>
      <w:tr w:rsidR="00956B55" w:rsidRPr="00057A16" w:rsidTr="008F1E48">
        <w:trPr>
          <w:trHeight w:val="3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7E688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6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8772FA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согласно сводной бюджетной росписи по состоянию на конец отчетного периода</w:t>
            </w:r>
          </w:p>
          <w:p w:rsidR="00956B55" w:rsidRPr="008772FA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 бюджета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по планированию и исполнению бюджета</w:t>
            </w:r>
          </w:p>
        </w:tc>
      </w:tr>
      <w:tr w:rsidR="00956B55" w:rsidRPr="00057A16" w:rsidTr="008F1E48">
        <w:trPr>
          <w:trHeight w:val="3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956B55" w:rsidRDefault="007E688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6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8772FA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по </w:t>
            </w:r>
            <w:r w:rsidRPr="00877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доходам главного администратора доходов бюджета в отчетном периоде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  <w:r w:rsidRPr="00BC0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0E" w:rsidRPr="00057A16" w:rsidRDefault="00B9560E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Программный </w:t>
            </w:r>
            <w:r w:rsidRPr="00BC0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по исполнению бюджета, отчет об исполнении бюджета (ф. 0503127)</w:t>
            </w:r>
          </w:p>
        </w:tc>
      </w:tr>
      <w:tr w:rsidR="00956B55" w:rsidRPr="00057A16" w:rsidTr="008F1E48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05056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8772FA" w:rsidRDefault="00050562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первоначальный план по доходам </w:t>
            </w:r>
            <w:r w:rsidR="00A846B5" w:rsidRPr="008772FA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администратора доходов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05056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05056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6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050562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62">
              <w:rPr>
                <w:rFonts w:ascii="Times New Roman" w:hAnsi="Times New Roman" w:cs="Times New Roman"/>
                <w:sz w:val="24"/>
                <w:szCs w:val="24"/>
              </w:rPr>
              <w:t>Отдел доходов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2" w:rsidRDefault="00050562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по планированию и исполнению бюджета</w:t>
            </w:r>
          </w:p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62" w:rsidRPr="00057A16" w:rsidTr="008F1E48">
        <w:trPr>
          <w:trHeight w:val="1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2" w:rsidRDefault="0005056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2" w:rsidRPr="008772FA" w:rsidRDefault="00050562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>Объем дебиторской задолженности по источнику доходов по состоянию на 1 число месяца, следующего за отчетным периодом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2" w:rsidRDefault="0005056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2" w:rsidRPr="00057A16" w:rsidRDefault="00050562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050562" w:rsidRDefault="0005056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2" w:rsidRPr="00057A16" w:rsidRDefault="0005056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2" w:rsidRDefault="00050562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2" w:rsidRDefault="00050562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Сведения по дебиторской и кредиторской задолженности (ф. 0503169)</w:t>
            </w:r>
          </w:p>
        </w:tc>
      </w:tr>
      <w:tr w:rsidR="00956B55" w:rsidRPr="00057A16" w:rsidTr="008F1E48">
        <w:trPr>
          <w:trHeight w:val="3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05056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5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8772FA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>Просроченная дебиторская задолженность по платежам в бюджет на начало отчетного периода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0" w:rsidRPr="00057A16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Сведения по дебиторской и кредиторской задолженности (ф. 0503169)</w:t>
            </w:r>
          </w:p>
        </w:tc>
      </w:tr>
      <w:tr w:rsidR="00956B55" w:rsidRPr="00057A16" w:rsidTr="008F1E48">
        <w:trPr>
          <w:trHeight w:val="3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05056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0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8772FA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>Просроченная дебиторская задолженность по платежам в бюджет на конец отчетного периода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0" w:rsidRPr="00680ED0" w:rsidRDefault="00680ED0" w:rsidP="008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D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Сведения по дебиторской и кредиторской задолженности (ф. 0503169)</w:t>
            </w:r>
          </w:p>
        </w:tc>
      </w:tr>
      <w:tr w:rsidR="00956B55" w:rsidRPr="00057A16" w:rsidTr="008F1E48">
        <w:trPr>
          <w:trHeight w:val="22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05056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0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8772FA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 xml:space="preserve">Объем возвратов (возмещений) из бюджета муниципального округа «Княжпогостский» излишне уплаченных (взысканных) сумм по доходам по состоянию на 1 января года, следующего </w:t>
            </w:r>
            <w:proofErr w:type="gramStart"/>
            <w:r w:rsidRPr="008772F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772FA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0" w:rsidRPr="00057A16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отчетности, Отдел доходов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 бюджета</w:t>
            </w:r>
          </w:p>
        </w:tc>
      </w:tr>
      <w:tr w:rsidR="00BF1AA1" w:rsidRPr="00057A16" w:rsidTr="008F1E48">
        <w:trPr>
          <w:trHeight w:val="41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Default="007E688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8772FA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>Объем задолженности по неналоговым доходам в отчетном финансовом году по состоянию на 1 января</w:t>
            </w:r>
            <w:r w:rsidR="003973CC" w:rsidRPr="0087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>отчетн</w:t>
            </w:r>
            <w:r w:rsidR="003973CC" w:rsidRPr="008772F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973CC" w:rsidRPr="008772FA">
              <w:rPr>
                <w:rFonts w:ascii="Times New Roman" w:hAnsi="Times New Roman" w:cs="Times New Roman"/>
                <w:sz w:val="24"/>
                <w:szCs w:val="24"/>
              </w:rPr>
              <w:t>а (за исключение</w:t>
            </w:r>
            <w:r w:rsidR="00A846B5" w:rsidRPr="008772FA">
              <w:rPr>
                <w:rFonts w:ascii="Times New Roman" w:hAnsi="Times New Roman" w:cs="Times New Roman"/>
                <w:sz w:val="24"/>
                <w:szCs w:val="24"/>
              </w:rPr>
              <w:t>м безнадежной к взысканию задолж</w:t>
            </w:r>
            <w:r w:rsidR="003973CC" w:rsidRPr="008772FA">
              <w:rPr>
                <w:rFonts w:ascii="Times New Roman" w:hAnsi="Times New Roman" w:cs="Times New Roman"/>
                <w:sz w:val="24"/>
                <w:szCs w:val="24"/>
              </w:rPr>
              <w:t>енности)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BF1AA1" w:rsidRPr="00680ED0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057A16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057A16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BF1AA1" w:rsidRPr="00057A16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680ED0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0">
              <w:rPr>
                <w:rFonts w:ascii="Times New Roman" w:hAnsi="Times New Roman" w:cs="Times New Roman"/>
                <w:sz w:val="24"/>
                <w:szCs w:val="24"/>
              </w:rPr>
              <w:t>Отдел доходов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BC0620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 бюджета</w:t>
            </w:r>
          </w:p>
        </w:tc>
      </w:tr>
      <w:tr w:rsidR="00BF1AA1" w:rsidRPr="00057A16" w:rsidTr="008F1E48">
        <w:trPr>
          <w:trHeight w:val="177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8772FA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2FA">
              <w:rPr>
                <w:rFonts w:ascii="Times New Roman" w:hAnsi="Times New Roman" w:cs="Times New Roman"/>
                <w:sz w:val="24"/>
                <w:szCs w:val="24"/>
              </w:rPr>
              <w:t>Объем задолженности по неналоговым доходам по состоянию на 1 января года, следующего за отчетным (за исключением безнадежной к взысканию задолженности)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680ED0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057A16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057A16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BF1AA1" w:rsidRPr="00057A16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680ED0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0">
              <w:rPr>
                <w:rFonts w:ascii="Times New Roman" w:hAnsi="Times New Roman" w:cs="Times New Roman"/>
                <w:sz w:val="24"/>
                <w:szCs w:val="24"/>
              </w:rPr>
              <w:t>Отдел доходов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BC0620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 бюджета</w:t>
            </w:r>
          </w:p>
        </w:tc>
      </w:tr>
      <w:tr w:rsidR="00BF1AA1" w:rsidRPr="00057A16" w:rsidTr="008F1E48">
        <w:trPr>
          <w:trHeight w:val="63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0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8772FA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>Общая сумма направленных претензий и исковых заявлений за отчетный год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680ED0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057A16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BF1AA1" w:rsidRPr="00057A16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057A16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680ED0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0">
              <w:rPr>
                <w:rFonts w:ascii="Times New Roman" w:hAnsi="Times New Roman" w:cs="Times New Roman"/>
                <w:sz w:val="24"/>
                <w:szCs w:val="24"/>
              </w:rPr>
              <w:t>Отдел доходов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1" w:rsidRPr="00BC0620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AA1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 бюджета</w:t>
            </w:r>
          </w:p>
        </w:tc>
      </w:tr>
      <w:tr w:rsidR="00956B55" w:rsidRPr="00057A16" w:rsidTr="008F1E48">
        <w:trPr>
          <w:trHeight w:val="14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BF1AA1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0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0" w:rsidRPr="008772FA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 главного администратора средств бюджета МО в отчетном периоде</w:t>
            </w:r>
          </w:p>
          <w:p w:rsidR="00956B55" w:rsidRPr="008772FA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0" w:rsidRPr="00057A16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680ED0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финансирования и закупок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B907F5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 Сведения об исполнении бюджета (ф. 0503164)</w:t>
            </w:r>
          </w:p>
        </w:tc>
      </w:tr>
      <w:tr w:rsidR="00956B55" w:rsidRPr="00057A16" w:rsidTr="008F1E48">
        <w:trPr>
          <w:trHeight w:val="25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B907F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8772FA" w:rsidRDefault="00B907F5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просроченной кредиторской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8772F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772FA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B907F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5" w:rsidRPr="00B907F5" w:rsidRDefault="00B907F5" w:rsidP="008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F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B907F5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5" w:rsidRDefault="00B907F5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Сведения по дебиторской и кредиторской задолженности</w:t>
            </w:r>
          </w:p>
          <w:p w:rsidR="00956B55" w:rsidRPr="00057A16" w:rsidRDefault="00B907F5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 xml:space="preserve"> (ф. 0503169)</w:t>
            </w:r>
          </w:p>
        </w:tc>
      </w:tr>
      <w:tr w:rsidR="00956B55" w:rsidRPr="00057A16" w:rsidTr="008F1E48">
        <w:trPr>
          <w:trHeight w:val="203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B907F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B" w:rsidRPr="008772FA" w:rsidRDefault="00B907F5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FA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просроченной дебиторской задолженности по расчетам по расходам в отчетном финансовом году по состоянию на 1 января года, следующего </w:t>
            </w:r>
            <w:proofErr w:type="gramStart"/>
            <w:r w:rsidRPr="008772F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772FA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B907F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5" w:rsidRPr="00B907F5" w:rsidRDefault="00B907F5" w:rsidP="008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F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956B55" w:rsidRPr="00057A1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057A16" w:rsidRDefault="00B907F5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D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5" w:rsidRDefault="00B907F5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дебиторской и кредиторской задолженности </w:t>
            </w:r>
          </w:p>
          <w:p w:rsidR="00956B55" w:rsidRPr="00057A16" w:rsidRDefault="00B907F5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20">
              <w:rPr>
                <w:rFonts w:ascii="Times New Roman" w:hAnsi="Times New Roman" w:cs="Times New Roman"/>
                <w:sz w:val="24"/>
                <w:szCs w:val="24"/>
              </w:rPr>
              <w:t>(ф. 0503169)</w:t>
            </w:r>
          </w:p>
        </w:tc>
      </w:tr>
      <w:tr w:rsidR="007F0EBB" w:rsidRPr="00D923B6" w:rsidTr="008F1E48">
        <w:trPr>
          <w:trHeight w:val="1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B" w:rsidRPr="00D923B6" w:rsidRDefault="007F0EBB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863" w:rsidRPr="00D92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5" w:rsidRPr="00D923B6" w:rsidRDefault="003F3E35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Информация о достижении ГРБС показателей результативности использования межбюджетных трансфертов, предоставленных из республиканского бюджета Республики Коми</w:t>
            </w:r>
          </w:p>
          <w:p w:rsidR="007F0EBB" w:rsidRPr="00D923B6" w:rsidRDefault="007F0EBB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B" w:rsidRPr="00D923B6" w:rsidRDefault="000A40D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D6" w:rsidRPr="00D923B6" w:rsidRDefault="000A40D6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7F0EBB" w:rsidRPr="00D923B6" w:rsidRDefault="007F0EBB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B" w:rsidRPr="00D923B6" w:rsidRDefault="007F0EBB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B" w:rsidRPr="00D923B6" w:rsidRDefault="003F3E35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финансирования и контроля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B" w:rsidRPr="00D923B6" w:rsidRDefault="000A40D6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Данные ГРБС</w:t>
            </w:r>
          </w:p>
        </w:tc>
      </w:tr>
      <w:tr w:rsidR="007F0EBB" w:rsidRPr="00D923B6" w:rsidTr="008F1E48">
        <w:trPr>
          <w:trHeight w:val="150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B" w:rsidRPr="00D923B6" w:rsidRDefault="007F0EBB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82863" w:rsidRPr="00D92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B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учреждений, подведомственных ГРБС, по состоянию на 1 января года, следующего за </w:t>
            </w:r>
            <w:proofErr w:type="gramStart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B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7F0EBB" w:rsidRPr="00D923B6" w:rsidRDefault="007F0EBB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B" w:rsidRPr="00D923B6" w:rsidRDefault="007F0EBB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B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по формированию бюджета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B" w:rsidRPr="00D923B6" w:rsidRDefault="001F6777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Официальный сайт ГМУ (bus.gov.ru)</w:t>
            </w:r>
          </w:p>
        </w:tc>
      </w:tr>
      <w:tr w:rsidR="008F1E48" w:rsidRPr="00D923B6" w:rsidTr="008F1E48">
        <w:trPr>
          <w:trHeight w:val="33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учреждений, подведомственных ГРБС, разместивших информацию на официальном сайте ГМУ, по состоянию на 1 января года, следующего за </w:t>
            </w:r>
            <w:proofErr w:type="gramStart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по формированию бюджета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8" w:rsidRPr="00D923B6" w:rsidRDefault="001F6777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Официальный сайт ГМУ (bus.gov.ru)</w:t>
            </w:r>
          </w:p>
        </w:tc>
      </w:tr>
      <w:tr w:rsidR="00EC14E5" w:rsidRPr="00D923B6" w:rsidTr="008F1E48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5" w:rsidRPr="00D923B6" w:rsidRDefault="002370DE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14E5"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5" w:rsidRPr="00D923B6" w:rsidRDefault="00EC14E5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Объем лимитов бюджетных обязательств, утвержденный в целях предоставления субсидий на финансовое обеспечение выполнения муниципального задания на отчетный период, за исключением расходов по межбюджетным трансфертам, </w:t>
            </w:r>
            <w:proofErr w:type="spellStart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осуществляемых за счет безвозмездных поступлений из вышестоящих уровней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5" w:rsidRPr="00D923B6" w:rsidRDefault="00EC14E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5" w:rsidRPr="00D923B6" w:rsidRDefault="00EC14E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5" w:rsidRPr="00D923B6" w:rsidRDefault="00EC14E5" w:rsidP="008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EC14E5" w:rsidRPr="00D923B6" w:rsidRDefault="00EC14E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5" w:rsidRPr="00D923B6" w:rsidRDefault="00EC14E5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по формированию бюджета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5" w:rsidRPr="00D923B6" w:rsidRDefault="00EC14E5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Программны</w:t>
            </w:r>
            <w:r w:rsidR="002067D0" w:rsidRPr="00D923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по планированию </w:t>
            </w:r>
            <w:r w:rsidR="002067D0"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и исполнению 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EC14E5" w:rsidRPr="00D923B6" w:rsidTr="008F1E48">
        <w:trPr>
          <w:trHeight w:val="21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5" w:rsidRPr="00D923B6" w:rsidRDefault="00660735" w:rsidP="00237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0DE" w:rsidRPr="00D92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4E5"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5" w:rsidRPr="00D923B6" w:rsidRDefault="00EC14E5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расходов на предоставление субсидий в целях финансового обеспечения выполнения муниципального задания за отчетный период, за исключением расходов по межбюджетным трансфертам, </w:t>
            </w:r>
            <w:proofErr w:type="spellStart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осуществляемых за счет безвозмездных поступлений из вышестоящих уровней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5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5" w:rsidRPr="00D923B6" w:rsidRDefault="00EC14E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EC14E5" w:rsidRPr="00D923B6" w:rsidRDefault="00EC14E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5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финансирования и закупок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5" w:rsidRPr="00D923B6" w:rsidRDefault="002067D0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по планированию и исполнению бюджета</w:t>
            </w:r>
          </w:p>
        </w:tc>
      </w:tr>
      <w:tr w:rsidR="00956B55" w:rsidRPr="00D923B6" w:rsidTr="008F1E48">
        <w:trPr>
          <w:trHeight w:val="19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D923B6" w:rsidRDefault="00050562" w:rsidP="00237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0DE" w:rsidRPr="00D92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036"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Объем лимитов бюджетных обязательств, утвержденный в целях предоставления субсидий на иные цели на 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отчетный период, за исключением расходов по межбюджетным трансфертам, </w:t>
            </w:r>
            <w:proofErr w:type="spellStart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осуществляемых за счет безвозмездных поступлений из вышестоящих уровней бюджета, безвозмездных поступлений от физических и юридических лиц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D923B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956B55" w:rsidRPr="00D923B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по формированию бюджета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D923B6" w:rsidRDefault="002067D0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по планированию и исполнению бюджета</w:t>
            </w:r>
          </w:p>
        </w:tc>
      </w:tr>
      <w:tr w:rsidR="004B5036" w:rsidRPr="00D923B6" w:rsidTr="008F1E48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7E688A" w:rsidP="00237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370DE" w:rsidRPr="00D92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5036"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расходов в целях предоставления субсидий на иные цели за отчетный период, за исключением расходов по межбюджетным трансфертам, </w:t>
            </w:r>
            <w:proofErr w:type="spellStart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осуществляемых за счет безвозмездных поступлений из вышестоящих уровней бюджета, безвозмездных поступлений от физических и юридических лиц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финансирования и закупок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2067D0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по планированию и исполнению бюджета</w:t>
            </w:r>
          </w:p>
        </w:tc>
      </w:tr>
      <w:tr w:rsidR="004B5036" w:rsidRPr="00D923B6" w:rsidTr="008F1E48">
        <w:trPr>
          <w:trHeight w:val="16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237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0DE" w:rsidRPr="00D92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Уровень рейтинга взаимодействия участников с ГИС ГМП</w:t>
            </w:r>
          </w:p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BA43E9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A43E9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Сведения Управления Федерального казначейства по Республике Коми</w:t>
            </w:r>
          </w:p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55" w:rsidRPr="00D923B6" w:rsidTr="008F1E48">
        <w:trPr>
          <w:trHeight w:val="3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D923B6" w:rsidRDefault="004B5036" w:rsidP="00237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0DE" w:rsidRPr="00D92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14E5"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D923B6" w:rsidRDefault="00EC14E5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Количество судебных актов, предъявленных органом Федерального казначейства на взыскание получателю средств бюджета муниципального округа «Княжпогостский»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D923B6" w:rsidRDefault="00EC14E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D923B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E5" w:rsidRPr="00D923B6" w:rsidRDefault="00EC14E5" w:rsidP="008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956B55" w:rsidRPr="00D923B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D923B6" w:rsidRDefault="00EC14E5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финансирования и закупок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D923B6" w:rsidRDefault="00EC14E5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Управления Федерального казначейства по Республике Коми</w:t>
            </w:r>
          </w:p>
        </w:tc>
      </w:tr>
      <w:tr w:rsidR="00956B55" w:rsidRPr="00D923B6" w:rsidTr="008F1E48">
        <w:trPr>
          <w:trHeight w:val="122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D923B6" w:rsidRDefault="004B5036" w:rsidP="00237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0DE" w:rsidRPr="00D923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Доведенные предельные объемы финансирования по расходам в отчетном периоде</w:t>
            </w:r>
          </w:p>
          <w:p w:rsidR="00956B55" w:rsidRPr="00D923B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D923B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956B55" w:rsidRPr="00D923B6" w:rsidRDefault="00956B5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55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финансирования и закупок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6" w:rsidRPr="00D923B6" w:rsidRDefault="002067D0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по планированию и исполнению бюджета</w:t>
            </w:r>
          </w:p>
        </w:tc>
      </w:tr>
      <w:tr w:rsidR="00A82E96" w:rsidRPr="00D923B6" w:rsidTr="008F1E48">
        <w:trPr>
          <w:trHeight w:val="35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6" w:rsidRPr="00D923B6" w:rsidRDefault="00A82E96" w:rsidP="00237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0DE" w:rsidRPr="00D92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6" w:rsidRPr="00D923B6" w:rsidRDefault="00A82E96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Количество форм, подлежащих сдаче за отчетный год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6" w:rsidRPr="00D923B6" w:rsidRDefault="00A82E9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6" w:rsidRPr="00D923B6" w:rsidRDefault="00A82E9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6" w:rsidRPr="00D923B6" w:rsidRDefault="00A82E96" w:rsidP="008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A82E96" w:rsidRPr="00D923B6" w:rsidRDefault="00A82E9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6" w:rsidRPr="00D923B6" w:rsidRDefault="00A82E96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6" w:rsidRPr="00D923B6" w:rsidRDefault="00D9179B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Приказы и </w:t>
            </w:r>
            <w:r w:rsidR="00A82E96"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Письма Министерства финансов Республики </w:t>
            </w:r>
            <w:r w:rsidR="00A82E96" w:rsidRPr="00D9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 </w:t>
            </w:r>
          </w:p>
        </w:tc>
      </w:tr>
      <w:tr w:rsidR="004B5036" w:rsidRPr="00D923B6" w:rsidTr="008F1E48">
        <w:trPr>
          <w:trHeight w:val="25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237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370DE" w:rsidRPr="00D92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C2224A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ГРБС версий форм бюджетной отчетности за отчетный год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C2224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A" w:rsidRPr="00D923B6" w:rsidRDefault="00C2224A" w:rsidP="008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C2224A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C2224A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по предоставлению отчетности</w:t>
            </w:r>
          </w:p>
        </w:tc>
      </w:tr>
      <w:tr w:rsidR="004B5036" w:rsidRPr="00D923B6" w:rsidTr="008F1E48">
        <w:trPr>
          <w:trHeight w:val="20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282863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067D0"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Информация о своевременности представления реестра расходных обязательств и количестве их корректировок по результатам рассмотрения (количестве переводов со статуса "Готов к проверке" на статус "На доработку")</w:t>
            </w:r>
          </w:p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2417D2" w:rsidP="008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по формированию бюджета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ИС "СМАРТ"</w:t>
            </w:r>
          </w:p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36" w:rsidRPr="00D923B6" w:rsidTr="008F1E48">
        <w:trPr>
          <w:trHeight w:val="40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7E688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2863" w:rsidRPr="00D92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7D0"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штатная численность органов местного самоуправления на 31 декабря года, предшествующего </w:t>
            </w:r>
            <w:proofErr w:type="gramStart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по формированию бюджета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ИС "СМАРТ" (форма 0503075)</w:t>
            </w:r>
          </w:p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D2" w:rsidRPr="00D923B6" w:rsidTr="008F1E48">
        <w:trPr>
          <w:trHeight w:val="31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4805B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2863" w:rsidRPr="00D92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0DE"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штатная численность органов местного самоуправления на 31 декабря отчетного года </w:t>
            </w:r>
          </w:p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(без учета перемещений штатных единиц между ГРБС и ввода штатных единиц в связи с наделением ОМСУ государственными полномочиями в отчетном периоде)</w:t>
            </w:r>
          </w:p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по формированию бюджета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ИС "СМАРТ" (форма 0503075)</w:t>
            </w:r>
          </w:p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D2" w:rsidRPr="00D923B6" w:rsidTr="008F1E48">
        <w:trPr>
          <w:trHeight w:val="3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4805B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2863" w:rsidRPr="00D92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Утвержденный фонд оплаты труда депутатов, выборных должностных лиц, муниципальных служащих по состоянию на 31 декабря отчетного года (по нормативу)</w:t>
            </w:r>
          </w:p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B" w:rsidRPr="00D923B6" w:rsidRDefault="00C5740B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417D2" w:rsidRPr="00D923B6" w:rsidRDefault="00C5740B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B" w:rsidRPr="00D923B6" w:rsidRDefault="00C5740B" w:rsidP="00C5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C5740B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по формированию бюджета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B" w:rsidRPr="00D923B6" w:rsidRDefault="00C5740B" w:rsidP="00C5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ИС "СМАРТ" (форма 0503075)</w:t>
            </w:r>
          </w:p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D2" w:rsidRPr="00D923B6" w:rsidTr="008F1E48">
        <w:trPr>
          <w:trHeight w:val="41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4805B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2863" w:rsidRPr="00D92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8" w:rsidRPr="00D923B6" w:rsidRDefault="008F1E48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по оплате труда депутатов, выборных должностных лиц местного самоуправления, осуществляющих свои полномочия на постоянной 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основе, и муниципальных служащих Г</w:t>
            </w:r>
            <w:r w:rsidR="00C5740B" w:rsidRPr="00D923B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С на 31 декабря отчетного года</w:t>
            </w:r>
          </w:p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B" w:rsidRPr="00D923B6" w:rsidRDefault="00C5740B" w:rsidP="00C5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2417D2" w:rsidRPr="00D923B6" w:rsidRDefault="00C5740B" w:rsidP="00C5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B" w:rsidRPr="00D923B6" w:rsidRDefault="00C5740B" w:rsidP="00C5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C5740B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по формированию бюджета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B" w:rsidRPr="00D923B6" w:rsidRDefault="00C5740B" w:rsidP="00C5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ИС "СМАРТ" (форма 0503075)</w:t>
            </w:r>
          </w:p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BA" w:rsidRPr="00D923B6" w:rsidTr="008F1E48">
        <w:trPr>
          <w:trHeight w:val="13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A" w:rsidRPr="00D923B6" w:rsidRDefault="004805BA" w:rsidP="00237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370DE" w:rsidRPr="00D92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06" w:rsidRPr="00D923B6" w:rsidRDefault="00F72A06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 w:rsidR="00D923B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подведомственных ГРБС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, которым установлены стандарты качества</w:t>
            </w:r>
          </w:p>
          <w:p w:rsidR="004805BA" w:rsidRPr="00D923B6" w:rsidRDefault="004805B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A" w:rsidRPr="00D923B6" w:rsidRDefault="004805BA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06" w:rsidRPr="00D923B6" w:rsidRDefault="00F72A06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4805BA" w:rsidRPr="00D923B6" w:rsidRDefault="004805B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A" w:rsidRPr="00D923B6" w:rsidRDefault="004805B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A" w:rsidRPr="00D923B6" w:rsidRDefault="00F72A06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по формированию бюджета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A" w:rsidRPr="00D923B6" w:rsidRDefault="00F72A0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Официальный сайт ГМУ (bus.gov.ru)</w:t>
            </w:r>
          </w:p>
        </w:tc>
      </w:tr>
      <w:tr w:rsidR="004805BA" w:rsidRPr="00D923B6" w:rsidTr="008F1E48">
        <w:trPr>
          <w:trHeight w:val="171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A" w:rsidRPr="00D923B6" w:rsidRDefault="004805BA" w:rsidP="00237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70DE" w:rsidRPr="00D92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06" w:rsidRPr="00D923B6" w:rsidRDefault="00F72A06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подведомственных Г</w:t>
            </w:r>
            <w:r w:rsidR="00D923B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С, выполнивших показатели </w:t>
            </w:r>
            <w:r w:rsidRPr="005F1B63">
              <w:rPr>
                <w:rFonts w:ascii="Times New Roman" w:hAnsi="Times New Roman" w:cs="Times New Roman"/>
                <w:sz w:val="24"/>
                <w:szCs w:val="24"/>
              </w:rPr>
              <w:t>качества услуг, установленные стандартами качества</w:t>
            </w:r>
          </w:p>
          <w:p w:rsidR="004805BA" w:rsidRPr="00D923B6" w:rsidRDefault="004805B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A" w:rsidRPr="00D923B6" w:rsidRDefault="004805BA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06" w:rsidRPr="00D923B6" w:rsidRDefault="00F72A06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4805BA" w:rsidRPr="00D923B6" w:rsidRDefault="004805B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A" w:rsidRPr="00D923B6" w:rsidRDefault="004805B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A" w:rsidRPr="00D923B6" w:rsidRDefault="00F72A06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по формированию бюджета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A" w:rsidRPr="00D923B6" w:rsidRDefault="00F72A0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Официальный сайт ГМУ (bus.gov.ru)</w:t>
            </w:r>
          </w:p>
        </w:tc>
      </w:tr>
      <w:tr w:rsidR="002417D2" w:rsidRPr="00D923B6" w:rsidTr="008F1E48">
        <w:trPr>
          <w:trHeight w:val="13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282863" w:rsidP="00237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70DE" w:rsidRPr="00D923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05BA"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A" w:rsidRPr="00D923B6" w:rsidRDefault="004805BA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Целевой показатель средней заработной платы отдельных категорий работников</w:t>
            </w:r>
          </w:p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A" w:rsidRPr="00D923B6" w:rsidRDefault="004805B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417D2" w:rsidRPr="00D923B6" w:rsidRDefault="004805BA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4F" w:rsidRPr="00D923B6" w:rsidRDefault="004B3E4F" w:rsidP="008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2417D2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4805BA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по формированию бюджета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4805BA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Документ (протокол) Республики Коми, устанавливающий соответствующие показатели</w:t>
            </w:r>
          </w:p>
        </w:tc>
      </w:tr>
      <w:tr w:rsidR="004B3E4F" w:rsidRPr="00D923B6" w:rsidTr="008F1E48">
        <w:trPr>
          <w:trHeight w:val="7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4F" w:rsidRPr="00D923B6" w:rsidRDefault="00282863" w:rsidP="00237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70DE" w:rsidRPr="00D92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0735"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4F" w:rsidRPr="00D923B6" w:rsidRDefault="004B3E4F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(за отчетный период) отдельных категорий работников</w:t>
            </w:r>
          </w:p>
          <w:p w:rsidR="004B3E4F" w:rsidRPr="00D923B6" w:rsidRDefault="004B3E4F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4F" w:rsidRPr="00D923B6" w:rsidRDefault="004B3E4F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B3E4F" w:rsidRPr="00D923B6" w:rsidRDefault="00660735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4F" w:rsidRPr="00D923B6" w:rsidRDefault="004B3E4F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4F" w:rsidRPr="00D923B6" w:rsidRDefault="004B3E4F" w:rsidP="008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4B3E4F" w:rsidRPr="00D923B6" w:rsidRDefault="004B3E4F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4F" w:rsidRPr="00D923B6" w:rsidRDefault="004B3E4F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по формированию бюджета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4F" w:rsidRPr="00D923B6" w:rsidRDefault="004B3E4F" w:rsidP="008F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ИС "СМАРТ" (ф. 0606046_2020, 0606048_2020)</w:t>
            </w:r>
          </w:p>
          <w:p w:rsidR="004B3E4F" w:rsidRPr="00D923B6" w:rsidRDefault="004B3E4F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36" w:rsidRPr="00D923B6" w:rsidTr="008F1E48">
        <w:trPr>
          <w:trHeight w:val="3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282863" w:rsidP="00237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70DE" w:rsidRPr="00D92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67D0"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Информация о своевременности представления ГРБС отчета по оценке эффективности осуществления закупок товаров, работ, услуг для обеспечения нужд заказчиков муниципального округа «Княжпогостский» и количестве их корректировок по результатам рассмотрения Финансовым управлением (количестве переводов со статуса "Готов к проверке" на статус "На доработку")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2" w:rsidRPr="00D923B6" w:rsidRDefault="002417D2" w:rsidP="008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4B5036" w:rsidRPr="00D923B6" w:rsidRDefault="004B5036" w:rsidP="008F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финансирования и закупок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36" w:rsidRPr="00D923B6" w:rsidRDefault="002417D2" w:rsidP="008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"Свод-СМАРТ" (форма "</w:t>
            </w:r>
            <w:proofErr w:type="spellStart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rkm_pr_Закупки</w:t>
            </w:r>
            <w:proofErr w:type="spellEnd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 (копия) Изменения Оценка эффективности осуществления закупок товаров, работ, услуг для обеспечения государственных и муниципальных нужд Республики Коми")</w:t>
            </w:r>
          </w:p>
        </w:tc>
      </w:tr>
      <w:tr w:rsidR="002F62F1" w:rsidRPr="00D923B6" w:rsidTr="008F1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/>
        </w:trPr>
        <w:tc>
          <w:tcPr>
            <w:tcW w:w="519" w:type="dxa"/>
          </w:tcPr>
          <w:p w:rsidR="002F62F1" w:rsidRPr="00D923B6" w:rsidRDefault="002370DE" w:rsidP="008F1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F62F1" w:rsidRPr="00D9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2F62F1" w:rsidRPr="00D923B6" w:rsidRDefault="002F62F1" w:rsidP="008F1E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правового акта, устанавливающего порядок проведения мониторинга качества финансового менеджмента, содержащего:</w:t>
            </w:r>
          </w:p>
          <w:p w:rsidR="002F62F1" w:rsidRPr="00D923B6" w:rsidRDefault="002F62F1" w:rsidP="008F1E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правила расчета и анализа значений показателей 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качества финансового менеджмента;</w:t>
            </w:r>
          </w:p>
          <w:p w:rsidR="002F62F1" w:rsidRPr="00D923B6" w:rsidRDefault="002F62F1" w:rsidP="008F1E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правила формирования и представления информации, необходимой для проведения мониторинга;</w:t>
            </w:r>
          </w:p>
          <w:p w:rsidR="002F62F1" w:rsidRPr="00D923B6" w:rsidRDefault="002F62F1" w:rsidP="008F1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3) правила формирования и представления отчета о результатах мониторинга качества финансового менеджмента</w:t>
            </w:r>
          </w:p>
        </w:tc>
        <w:tc>
          <w:tcPr>
            <w:tcW w:w="731" w:type="dxa"/>
            <w:gridSpan w:val="2"/>
          </w:tcPr>
          <w:p w:rsidR="002F62F1" w:rsidRPr="00D923B6" w:rsidRDefault="002F62F1" w:rsidP="008F1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</w:t>
            </w:r>
          </w:p>
          <w:p w:rsidR="002F62F1" w:rsidRPr="00D923B6" w:rsidRDefault="002F62F1" w:rsidP="008F1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2F62F1" w:rsidRPr="00D923B6" w:rsidRDefault="002F62F1" w:rsidP="008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2F62F1" w:rsidRPr="00D923B6" w:rsidRDefault="002F62F1" w:rsidP="008F1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2F62F1" w:rsidRPr="00D923B6" w:rsidRDefault="002F62F1" w:rsidP="008F1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F62F1" w:rsidRPr="00D923B6" w:rsidRDefault="002F62F1" w:rsidP="008F1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Отдел по формированию бюджета</w:t>
            </w:r>
          </w:p>
        </w:tc>
        <w:tc>
          <w:tcPr>
            <w:tcW w:w="2558" w:type="dxa"/>
          </w:tcPr>
          <w:p w:rsidR="002F62F1" w:rsidRPr="00D923B6" w:rsidRDefault="002F62F1" w:rsidP="008F1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Данные представляет ГРБС</w:t>
            </w:r>
          </w:p>
        </w:tc>
      </w:tr>
    </w:tbl>
    <w:p w:rsidR="00057A16" w:rsidRPr="00D923B6" w:rsidRDefault="00057A16" w:rsidP="00057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23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2</w:t>
      </w:r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23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</w:t>
      </w:r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23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мониторинга качества</w:t>
      </w:r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23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финансового менеджмента,</w:t>
      </w:r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23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осуществляемого Финансовым</w:t>
      </w:r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23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управлением администрации</w:t>
      </w:r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23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«Княжпогостский»</w:t>
      </w:r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23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отношении </w:t>
      </w:r>
      <w:proofErr w:type="gramStart"/>
      <w:r w:rsidRPr="00D923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главных</w:t>
      </w:r>
      <w:proofErr w:type="gramEnd"/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23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распорядителей средств бюджета</w:t>
      </w:r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23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23B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«Княжпогостский»</w:t>
      </w:r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478"/>
      <w:bookmarkEnd w:id="3"/>
      <w:r w:rsidRPr="00D923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Показатели </w:t>
      </w:r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23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годового мониторинга качества финансового менеджмента, осуществляемого финансовым управлением администрации муниципального округа «Княжпогостский» в отношении главных распорядителей средств бюджета муниципального округа «Княжпогостский»</w:t>
      </w:r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67D0" w:rsidRPr="00D923B6" w:rsidRDefault="002067D0" w:rsidP="002067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7106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1658"/>
        <w:gridCol w:w="2671"/>
        <w:gridCol w:w="2943"/>
        <w:gridCol w:w="1719"/>
        <w:gridCol w:w="1813"/>
        <w:gridCol w:w="1816"/>
      </w:tblGrid>
      <w:tr w:rsidR="002067D0" w:rsidRPr="00D923B6" w:rsidTr="00C5740B">
        <w:trPr>
          <w:gridAfter w:val="2"/>
          <w:wAfter w:w="1347" w:type="pct"/>
        </w:trPr>
        <w:tc>
          <w:tcPr>
            <w:tcW w:w="316" w:type="pct"/>
          </w:tcPr>
          <w:p w:rsidR="002067D0" w:rsidRPr="00D923B6" w:rsidRDefault="002067D0" w:rsidP="002067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5" w:type="pct"/>
          </w:tcPr>
          <w:p w:rsidR="002067D0" w:rsidRPr="00D923B6" w:rsidRDefault="002067D0" w:rsidP="002067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1" w:type="pct"/>
          </w:tcPr>
          <w:p w:rsidR="002067D0" w:rsidRPr="00D923B6" w:rsidRDefault="002067D0" w:rsidP="002067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 показателя</w:t>
            </w:r>
          </w:p>
        </w:tc>
        <w:tc>
          <w:tcPr>
            <w:tcW w:w="1092" w:type="pct"/>
          </w:tcPr>
          <w:p w:rsidR="002067D0" w:rsidRPr="00D923B6" w:rsidRDefault="002067D0" w:rsidP="002067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38" w:type="pct"/>
          </w:tcPr>
          <w:p w:rsidR="002067D0" w:rsidRPr="00D923B6" w:rsidRDefault="002067D0" w:rsidP="002067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2067D0" w:rsidRPr="00D923B6" w:rsidTr="00C5740B">
        <w:trPr>
          <w:gridAfter w:val="2"/>
          <w:wAfter w:w="1347" w:type="pct"/>
        </w:trPr>
        <w:tc>
          <w:tcPr>
            <w:tcW w:w="316" w:type="pct"/>
          </w:tcPr>
          <w:p w:rsidR="002067D0" w:rsidRPr="00D923B6" w:rsidRDefault="002067D0" w:rsidP="002067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pct"/>
          </w:tcPr>
          <w:p w:rsidR="002067D0" w:rsidRPr="00D923B6" w:rsidRDefault="002067D0" w:rsidP="002067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pct"/>
          </w:tcPr>
          <w:p w:rsidR="002067D0" w:rsidRPr="00D923B6" w:rsidRDefault="002067D0" w:rsidP="002067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pct"/>
          </w:tcPr>
          <w:p w:rsidR="002067D0" w:rsidRPr="00D923B6" w:rsidRDefault="002067D0" w:rsidP="002067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pct"/>
          </w:tcPr>
          <w:p w:rsidR="002067D0" w:rsidRPr="00D923B6" w:rsidRDefault="002067D0" w:rsidP="002067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67D0" w:rsidRPr="002067D0" w:rsidTr="00C5740B">
        <w:trPr>
          <w:gridAfter w:val="2"/>
          <w:wAfter w:w="1347" w:type="pct"/>
        </w:trPr>
        <w:tc>
          <w:tcPr>
            <w:tcW w:w="316" w:type="pct"/>
          </w:tcPr>
          <w:p w:rsidR="002067D0" w:rsidRPr="00D923B6" w:rsidRDefault="008D1AB5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2067D0"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2067D0" w:rsidRPr="00D923B6" w:rsidRDefault="002067D0" w:rsidP="002067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Внесение изменений в сводную бюджетную роспись</w:t>
            </w:r>
          </w:p>
        </w:tc>
        <w:tc>
          <w:tcPr>
            <w:tcW w:w="991" w:type="pct"/>
          </w:tcPr>
          <w:p w:rsidR="002067D0" w:rsidRPr="00D923B6" w:rsidRDefault="002067D0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 = S / b,</w:t>
            </w:r>
          </w:p>
          <w:p w:rsidR="002067D0" w:rsidRPr="00D923B6" w:rsidRDefault="002067D0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67D0" w:rsidRPr="00D923B6" w:rsidRDefault="002067D0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3D5F99" w:rsidRPr="00D923B6" w:rsidRDefault="002067D0" w:rsidP="003D5F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S - сумма изменений сводной бюджетной росписи бюджета </w:t>
            </w:r>
          </w:p>
          <w:p w:rsidR="002067D0" w:rsidRPr="00D923B6" w:rsidRDefault="002067D0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тыс. рублей)</w:t>
            </w:r>
          </w:p>
          <w:p w:rsidR="004A5EBD" w:rsidRPr="00D923B6" w:rsidRDefault="004A5EBD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b - объем бюджетных ассигнований ГРБС согласно сводной бюджетной росписи бюджета муниципального округа «Княжпогостский»</w:t>
            </w:r>
          </w:p>
        </w:tc>
        <w:tc>
          <w:tcPr>
            <w:tcW w:w="1092" w:type="pct"/>
          </w:tcPr>
          <w:p w:rsidR="002067D0" w:rsidRPr="00D923B6" w:rsidRDefault="002067D0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1 - P</w:t>
            </w:r>
          </w:p>
        </w:tc>
        <w:tc>
          <w:tcPr>
            <w:tcW w:w="638" w:type="pct"/>
          </w:tcPr>
          <w:p w:rsidR="002067D0" w:rsidRPr="002067D0" w:rsidRDefault="002067D0" w:rsidP="003D5F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Большое количество справок об изменении сводной бюджетной росписи и лимитов бюджетных обязатель</w:t>
            </w:r>
            <w:proofErr w:type="gram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 св</w:t>
            </w:r>
            <w:proofErr w:type="gram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идетельствует о низком качестве работы ГРБС в части 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планирования расходов на обеспечение выполнения функций казенных учреждений. Ориентиром для ГРБС является отсутствие изменений показателей сводной бюджетной росписи</w:t>
            </w:r>
          </w:p>
        </w:tc>
      </w:tr>
      <w:tr w:rsidR="002067D0" w:rsidRPr="002067D0" w:rsidTr="00C5740B">
        <w:trPr>
          <w:gridAfter w:val="2"/>
          <w:wAfter w:w="1347" w:type="pct"/>
        </w:trPr>
        <w:tc>
          <w:tcPr>
            <w:tcW w:w="316" w:type="pct"/>
          </w:tcPr>
          <w:p w:rsidR="002067D0" w:rsidRPr="002067D0" w:rsidRDefault="003D5F99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067D0"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2067D0" w:rsidRPr="00582A89" w:rsidRDefault="002067D0" w:rsidP="00C158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подготовки бюджетных ассигнований при формировании проект</w:t>
            </w:r>
            <w:r w:rsidR="00C158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 w:rsidR="00C158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бюджете муниципального округа «Княжпогостский» </w:t>
            </w:r>
          </w:p>
        </w:tc>
        <w:tc>
          <w:tcPr>
            <w:tcW w:w="991" w:type="pct"/>
          </w:tcPr>
          <w:p w:rsidR="002067D0" w:rsidRPr="00582A89" w:rsidRDefault="002067D0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noProof/>
                <w:position w:val="-22"/>
                <w:sz w:val="24"/>
                <w:szCs w:val="24"/>
                <w:lang w:eastAsia="ru-RU"/>
              </w:rPr>
              <w:drawing>
                <wp:inline distT="0" distB="0" distL="0" distR="0" wp14:anchorId="575D84FC" wp14:editId="39C39296">
                  <wp:extent cx="576580" cy="42989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067D0" w:rsidRPr="00582A89" w:rsidRDefault="002067D0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67D0" w:rsidRPr="00582A89" w:rsidRDefault="002067D0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2067D0" w:rsidRPr="00582A89" w:rsidRDefault="002067D0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d</w:t>
            </w:r>
            <w:proofErr w:type="spellEnd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количество отклоненных Финансовым управлением </w:t>
            </w:r>
            <w:r w:rsidR="00C060EC"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ходатайств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(в единицах);</w:t>
            </w:r>
          </w:p>
          <w:p w:rsidR="002067D0" w:rsidRPr="00582A89" w:rsidRDefault="002067D0" w:rsidP="00C06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O - общее количество представленных в Финансовое управление </w:t>
            </w:r>
            <w:r w:rsidR="00C060EC"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ходатайств (письменных обращений) 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единицах)</w:t>
            </w:r>
          </w:p>
        </w:tc>
        <w:tc>
          <w:tcPr>
            <w:tcW w:w="1092" w:type="pct"/>
          </w:tcPr>
          <w:p w:rsidR="002067D0" w:rsidRPr="002067D0" w:rsidRDefault="002067D0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1 - P</w:t>
            </w:r>
          </w:p>
        </w:tc>
        <w:tc>
          <w:tcPr>
            <w:tcW w:w="638" w:type="pct"/>
          </w:tcPr>
          <w:p w:rsidR="002067D0" w:rsidRPr="002067D0" w:rsidRDefault="002067D0" w:rsidP="00C06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Значение показателя характеризует качество подготовки ГРБС </w:t>
            </w:r>
            <w:r w:rsidR="00C060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обращений о </w:t>
            </w: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бюджетных ассигнований, представляемых в Финансовое управление, включая их соответствие бюджетному законодательству Российской Федерации, правовым основаниям возникновения расходных обязательств городского округа, правилам формирования и представления обоснований бюджетных ассигнований.</w:t>
            </w:r>
            <w:proofErr w:type="gramEnd"/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Ориентиром для ГРБС </w:t>
            </w: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является отсутствие отклоненных </w:t>
            </w:r>
            <w:r w:rsidR="00C060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2067D0" w:rsidRPr="002067D0" w:rsidTr="00C5740B">
        <w:trPr>
          <w:gridAfter w:val="2"/>
          <w:wAfter w:w="1347" w:type="pct"/>
        </w:trPr>
        <w:tc>
          <w:tcPr>
            <w:tcW w:w="316" w:type="pct"/>
          </w:tcPr>
          <w:p w:rsidR="002067D0" w:rsidRPr="002067D0" w:rsidRDefault="007E688A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2067D0"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2067D0" w:rsidRPr="00582A89" w:rsidRDefault="002067D0" w:rsidP="002067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неиспользованных на конец года бюджетных ассигнований</w:t>
            </w:r>
          </w:p>
        </w:tc>
        <w:tc>
          <w:tcPr>
            <w:tcW w:w="991" w:type="pct"/>
          </w:tcPr>
          <w:p w:rsidR="002067D0" w:rsidRPr="00582A89" w:rsidRDefault="002067D0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noProof/>
                <w:position w:val="-22"/>
                <w:sz w:val="24"/>
                <w:szCs w:val="24"/>
                <w:lang w:eastAsia="ru-RU"/>
              </w:rPr>
              <w:drawing>
                <wp:inline distT="0" distB="0" distL="0" distR="0" wp14:anchorId="1EDB5292" wp14:editId="5EFB68DA">
                  <wp:extent cx="1163320" cy="42989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067D0" w:rsidRPr="00582A89" w:rsidRDefault="002067D0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2067D0" w:rsidRPr="00582A89" w:rsidRDefault="002067D0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Bra</w:t>
            </w:r>
            <w:proofErr w:type="spellEnd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объем бюджетных ассигнований, предусмотренных ГРБС в отчетном финансовом году согласно бюджетной росписи ГРБС с учетом внесенных в нее изменений (в тыс. рублей);</w:t>
            </w:r>
          </w:p>
          <w:p w:rsidR="002067D0" w:rsidRPr="00582A89" w:rsidRDefault="002067D0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Era</w:t>
            </w:r>
            <w:proofErr w:type="spellEnd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кассовое исполнение расходов ГРБС в отчетном финансовом году (в тыс. рублей)</w:t>
            </w:r>
          </w:p>
        </w:tc>
        <w:tc>
          <w:tcPr>
            <w:tcW w:w="1092" w:type="pct"/>
          </w:tcPr>
          <w:p w:rsidR="002067D0" w:rsidRPr="002067D0" w:rsidRDefault="002067D0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noProof/>
                <w:position w:val="-28"/>
                <w:sz w:val="24"/>
                <w:szCs w:val="24"/>
                <w:lang w:eastAsia="ru-RU"/>
              </w:rPr>
              <w:drawing>
                <wp:inline distT="0" distB="0" distL="0" distR="0" wp14:anchorId="6DF26DC7" wp14:editId="086A4B6E">
                  <wp:extent cx="1980565" cy="50292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56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pct"/>
          </w:tcPr>
          <w:p w:rsidR="002067D0" w:rsidRPr="002067D0" w:rsidRDefault="002067D0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Негативно расценивается значительный объем неисполненных на конец года бюджетных ассигнований. Ориентиром для ГРБС является значение показателя, меньшее или равное 0,05</w:t>
            </w:r>
          </w:p>
        </w:tc>
      </w:tr>
      <w:tr w:rsidR="00CE7E0F" w:rsidRPr="002067D0" w:rsidTr="00C5740B">
        <w:trPr>
          <w:gridAfter w:val="2"/>
          <w:wAfter w:w="1347" w:type="pct"/>
          <w:trHeight w:val="4711"/>
        </w:trPr>
        <w:tc>
          <w:tcPr>
            <w:tcW w:w="316" w:type="pct"/>
          </w:tcPr>
          <w:p w:rsidR="00CE7E0F" w:rsidRPr="002067D0" w:rsidRDefault="00CE7E0F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5" w:type="pct"/>
          </w:tcPr>
          <w:p w:rsidR="00CE7E0F" w:rsidRPr="00582A89" w:rsidRDefault="00CE7E0F" w:rsidP="007F1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управления дебиторской задолженностью по доходам</w:t>
            </w:r>
          </w:p>
        </w:tc>
        <w:tc>
          <w:tcPr>
            <w:tcW w:w="991" w:type="pct"/>
          </w:tcPr>
          <w:p w:rsidR="00CE7E0F" w:rsidRPr="00582A89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drawing>
                <wp:inline distT="0" distB="0" distL="0" distR="0" wp14:anchorId="70DC703B" wp14:editId="53CA8D41">
                  <wp:extent cx="576580" cy="47180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7E0F" w:rsidRPr="00582A89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E7E0F" w:rsidRPr="00582A89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CE7E0F" w:rsidRPr="00582A89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 - объем дебиторской задолженности по источнику доходов по состоянию на 1 число месяца, следующего за отчетным периодом (в тыс. рублей);</w:t>
            </w:r>
          </w:p>
          <w:p w:rsidR="00CE7E0F" w:rsidRPr="00582A89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f</w:t>
            </w:r>
            <w:proofErr w:type="spellEnd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кассовое исполнение доходов по источникам доходов в отчетном периоде (в тыс. рублей)</w:t>
            </w:r>
          </w:p>
          <w:p w:rsidR="00CE7E0F" w:rsidRPr="00582A89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E7E0F" w:rsidRPr="00582A89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E7E0F" w:rsidRPr="00582A89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CE7E0F" w:rsidRPr="002067D0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noProof/>
                <w:position w:val="-59"/>
                <w:sz w:val="24"/>
                <w:szCs w:val="24"/>
                <w:lang w:eastAsia="ru-RU"/>
              </w:rPr>
              <w:drawing>
                <wp:inline distT="0" distB="0" distL="0" distR="0" wp14:anchorId="1C99E031" wp14:editId="563A68A7">
                  <wp:extent cx="1917700" cy="89090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pct"/>
          </w:tcPr>
          <w:p w:rsidR="00CE7E0F" w:rsidRPr="002067D0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Негативным считается факт накопления значительного объема денежных средств, не перечисленных в доход бюджета в установленные сроки</w:t>
            </w:r>
          </w:p>
        </w:tc>
      </w:tr>
      <w:tr w:rsidR="00CE7E0F" w:rsidRPr="002067D0" w:rsidTr="008F7844">
        <w:trPr>
          <w:gridAfter w:val="2"/>
          <w:wAfter w:w="1347" w:type="pct"/>
          <w:trHeight w:val="1448"/>
        </w:trPr>
        <w:tc>
          <w:tcPr>
            <w:tcW w:w="316" w:type="pct"/>
          </w:tcPr>
          <w:p w:rsidR="00CE7E0F" w:rsidRDefault="00CE7E0F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5" w:type="pct"/>
          </w:tcPr>
          <w:p w:rsidR="00CE7E0F" w:rsidRPr="00582A89" w:rsidRDefault="00050562" w:rsidP="00DD5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Кассовое исполнение по доходам от первоначального плана по доходам </w:t>
            </w:r>
            <w:proofErr w:type="gramStart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DD5E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</w:p>
        </w:tc>
        <w:tc>
          <w:tcPr>
            <w:tcW w:w="991" w:type="pct"/>
          </w:tcPr>
          <w:p w:rsidR="00050562" w:rsidRPr="00EC7DB2" w:rsidRDefault="00050562" w:rsidP="0005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555B3" w:rsidRPr="00EC7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5B3" w:rsidRPr="00582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proofErr w:type="spellEnd"/>
            <w:r w:rsidR="003555B3" w:rsidRPr="00EC7D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555B3" w:rsidRPr="00582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555B3" w:rsidRPr="00EC7DB2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  <w:p w:rsidR="00050562" w:rsidRPr="00582A89" w:rsidRDefault="00050562" w:rsidP="0005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62" w:rsidRPr="00582A89" w:rsidRDefault="00050562" w:rsidP="0005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Kd</w:t>
            </w:r>
            <w:proofErr w:type="spellEnd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 - кассовое исполнение по доходам по ГАС в отчетном периоде;</w:t>
            </w:r>
          </w:p>
          <w:p w:rsidR="00050562" w:rsidRPr="00582A89" w:rsidRDefault="00050562" w:rsidP="0005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D - утвержденный </w:t>
            </w:r>
            <w:r w:rsidRPr="00582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первоначальный план по доходам ГА</w:t>
            </w:r>
            <w:r w:rsidR="00C060EC" w:rsidRPr="00582A8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  <w:p w:rsidR="00CE7E0F" w:rsidRPr="00582A89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734F44" w:rsidRPr="003555B3" w:rsidRDefault="00734F44" w:rsidP="0073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 = 1, если F &gt;= </w:t>
            </w:r>
            <w:r w:rsidR="003555B3" w:rsidRPr="003555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34F44" w:rsidRPr="003555B3" w:rsidRDefault="00734F44" w:rsidP="0073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B3">
              <w:rPr>
                <w:rFonts w:ascii="Times New Roman" w:hAnsi="Times New Roman" w:cs="Times New Roman"/>
                <w:sz w:val="24"/>
                <w:szCs w:val="24"/>
              </w:rPr>
              <w:t>P =</w:t>
            </w:r>
            <w:r w:rsidR="003555B3" w:rsidRPr="003555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555B3">
              <w:rPr>
                <w:rFonts w:ascii="Times New Roman" w:hAnsi="Times New Roman" w:cs="Times New Roman"/>
                <w:sz w:val="24"/>
                <w:szCs w:val="24"/>
              </w:rPr>
              <w:t>5, если F</w:t>
            </w:r>
            <w:r w:rsidR="000E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519" w:rsidRPr="003555B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0E7519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3555B3" w:rsidRPr="003555B3">
              <w:rPr>
                <w:rFonts w:ascii="Times New Roman" w:hAnsi="Times New Roman" w:cs="Times New Roman"/>
                <w:sz w:val="24"/>
                <w:szCs w:val="24"/>
              </w:rPr>
              <w:t>&lt;  10</w:t>
            </w:r>
            <w:r w:rsidRPr="00355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4F44" w:rsidRPr="003555B3" w:rsidRDefault="00734F44" w:rsidP="0073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B3">
              <w:rPr>
                <w:rFonts w:ascii="Times New Roman" w:hAnsi="Times New Roman" w:cs="Times New Roman"/>
                <w:sz w:val="24"/>
                <w:szCs w:val="24"/>
              </w:rPr>
              <w:t xml:space="preserve">P = 0, если F &lt; </w:t>
            </w:r>
            <w:r w:rsidR="000E75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5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555B3" w:rsidRPr="003555B3" w:rsidRDefault="003555B3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position w:val="-59"/>
                <w:sz w:val="24"/>
                <w:szCs w:val="24"/>
                <w:lang w:eastAsia="ru-RU"/>
              </w:rPr>
            </w:pPr>
          </w:p>
          <w:p w:rsidR="00CE7E0F" w:rsidRPr="003555B3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position w:val="-59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050562" w:rsidRDefault="00050562" w:rsidP="0005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Негативно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расценивается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недовыполнение прогноза поступлений доходов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ГАС, так и значительное превышение кассового исполнения по доходам над прогнозом поступлений доходов в отчетном периоде. Целевым ориентиром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отклонение не более 10%</w:t>
            </w:r>
          </w:p>
          <w:p w:rsidR="00CE7E0F" w:rsidRPr="002067D0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E0F" w:rsidRPr="002067D0" w:rsidTr="00C5740B">
        <w:trPr>
          <w:gridAfter w:val="2"/>
          <w:wAfter w:w="1347" w:type="pct"/>
          <w:trHeight w:val="5552"/>
        </w:trPr>
        <w:tc>
          <w:tcPr>
            <w:tcW w:w="316" w:type="pct"/>
          </w:tcPr>
          <w:p w:rsidR="00CE7E0F" w:rsidRPr="003973CC" w:rsidRDefault="003973CC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CE7E0F" w:rsidRPr="00582A89" w:rsidRDefault="003973CC" w:rsidP="007F1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задолженности по неналоговым доходам</w:t>
            </w:r>
          </w:p>
        </w:tc>
        <w:tc>
          <w:tcPr>
            <w:tcW w:w="991" w:type="pct"/>
          </w:tcPr>
          <w:p w:rsidR="003973CC" w:rsidRPr="00582A89" w:rsidRDefault="003973CC" w:rsidP="003973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t>F = 100 x (D / Rf), где</w:t>
            </w:r>
          </w:p>
          <w:p w:rsidR="003973CC" w:rsidRPr="00582A89" w:rsidRDefault="003973CC" w:rsidP="003973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</w:pPr>
          </w:p>
          <w:p w:rsidR="003973CC" w:rsidRPr="00582A89" w:rsidRDefault="003973CC" w:rsidP="003973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t>D - объем задолженности по неналоговым доходам в отчетном финансовом году по состоянию на 1 января года, следующего за отчетным;</w:t>
            </w:r>
          </w:p>
          <w:p w:rsidR="00CE7E0F" w:rsidRPr="00582A89" w:rsidRDefault="003973CC" w:rsidP="00C06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t>Rf - кассовое исполнение по доходам, закрепленным за ГА</w:t>
            </w:r>
            <w:r w:rsidR="00C060EC" w:rsidRPr="00582A89"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t>ДБ</w:t>
            </w:r>
            <w:r w:rsidRPr="00582A89"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t>, в отчетном финансовом году</w:t>
            </w:r>
          </w:p>
        </w:tc>
        <w:tc>
          <w:tcPr>
            <w:tcW w:w="1092" w:type="pct"/>
          </w:tcPr>
          <w:p w:rsidR="003973CC" w:rsidRPr="003973CC" w:rsidRDefault="003973CC" w:rsidP="003973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</w:pPr>
            <w:r w:rsidRPr="003973CC"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t>P = 1, если F &lt;= 10</w:t>
            </w:r>
          </w:p>
          <w:p w:rsidR="003973CC" w:rsidRPr="003973CC" w:rsidRDefault="003973CC" w:rsidP="003973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</w:pPr>
            <w:r w:rsidRPr="003973CC"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t>P = (1 - F), если 30 &gt;= F &gt; 10</w:t>
            </w:r>
          </w:p>
          <w:p w:rsidR="003973CC" w:rsidRPr="003973CC" w:rsidRDefault="003973CC" w:rsidP="003973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</w:pPr>
            <w:r w:rsidRPr="003973CC"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t>P = 0, если F &gt; 30</w:t>
            </w:r>
          </w:p>
          <w:p w:rsidR="00CE7E0F" w:rsidRPr="002067D0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position w:val="-59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CE7E0F" w:rsidRPr="002067D0" w:rsidRDefault="003973CC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73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Негативным считается факт накопления значительного объема задолженности по неналоговым доходам по состоянию на 1 января года, следующего </w:t>
            </w:r>
            <w:proofErr w:type="gramStart"/>
            <w:r w:rsidRPr="003973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3973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отчетным. Целевым ориентиром для </w:t>
            </w:r>
            <w:proofErr w:type="gramStart"/>
            <w:r w:rsidRPr="003973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ГАС</w:t>
            </w:r>
            <w:proofErr w:type="gramEnd"/>
            <w:r w:rsidRPr="003973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является значение показателя не более 10%</w:t>
            </w:r>
          </w:p>
        </w:tc>
      </w:tr>
      <w:tr w:rsidR="003973CC" w:rsidRPr="002067D0" w:rsidTr="00C5740B">
        <w:trPr>
          <w:gridAfter w:val="2"/>
          <w:wAfter w:w="1347" w:type="pct"/>
          <w:trHeight w:val="5712"/>
        </w:trPr>
        <w:tc>
          <w:tcPr>
            <w:tcW w:w="316" w:type="pct"/>
          </w:tcPr>
          <w:p w:rsidR="003973CC" w:rsidRPr="003973CC" w:rsidRDefault="003973CC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15" w:type="pct"/>
          </w:tcPr>
          <w:p w:rsidR="003973CC" w:rsidRPr="00582A89" w:rsidRDefault="003973CC" w:rsidP="007F1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управления задолженностью по неналоговым доходам</w:t>
            </w:r>
          </w:p>
        </w:tc>
        <w:tc>
          <w:tcPr>
            <w:tcW w:w="991" w:type="pct"/>
          </w:tcPr>
          <w:p w:rsidR="003973CC" w:rsidRPr="00582A89" w:rsidRDefault="003973CC" w:rsidP="00397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F = 100 x (1 - </w:t>
            </w:r>
            <w:proofErr w:type="spellStart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Zf</w:t>
            </w:r>
            <w:proofErr w:type="spellEnd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 / Z), где</w:t>
            </w:r>
          </w:p>
          <w:p w:rsidR="003973CC" w:rsidRPr="00582A89" w:rsidRDefault="003973CC" w:rsidP="00397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Zf</w:t>
            </w:r>
            <w:proofErr w:type="spellEnd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 - объем задолженности по неналоговым доходам по состоянию на 1 января года, следующего за отчетным (за исключением безнадежной к взысканию задолженности);</w:t>
            </w:r>
            <w:proofErr w:type="gramEnd"/>
          </w:p>
          <w:p w:rsidR="003973CC" w:rsidRPr="00582A89" w:rsidRDefault="003973CC" w:rsidP="00397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Z - объем задолженности по неналоговым доходам по состоянию на 1 января отчетного года (за исключением безнадежной к взысканию задолженности)</w:t>
            </w:r>
          </w:p>
        </w:tc>
        <w:tc>
          <w:tcPr>
            <w:tcW w:w="1092" w:type="pct"/>
          </w:tcPr>
          <w:p w:rsidR="003973CC" w:rsidRDefault="003973CC" w:rsidP="00397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r w:rsidR="000E7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F &gt; 0</w:t>
            </w:r>
          </w:p>
          <w:p w:rsidR="003973CC" w:rsidRDefault="003973CC" w:rsidP="00397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= 0, если F &lt;= 0</w:t>
            </w:r>
          </w:p>
          <w:p w:rsidR="003973CC" w:rsidRDefault="003973CC" w:rsidP="00397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CC" w:rsidRDefault="003973CC" w:rsidP="003973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CC" w:rsidRPr="003973CC" w:rsidRDefault="003973CC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3973CC" w:rsidRDefault="003973CC" w:rsidP="00397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Негативным считается факт увеличения объема задолженности по неналоговым доходам по сравнению с началом отчетного периода. Целевым ориентиром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значение показателя, превышающее 0</w:t>
            </w:r>
          </w:p>
          <w:p w:rsidR="003973CC" w:rsidRPr="003973CC" w:rsidRDefault="003973CC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3CC" w:rsidRPr="002067D0" w:rsidTr="00C5740B">
        <w:trPr>
          <w:gridAfter w:val="2"/>
          <w:wAfter w:w="1347" w:type="pct"/>
          <w:trHeight w:val="1164"/>
        </w:trPr>
        <w:tc>
          <w:tcPr>
            <w:tcW w:w="316" w:type="pct"/>
          </w:tcPr>
          <w:p w:rsidR="003973CC" w:rsidRDefault="003973CC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5" w:type="pct"/>
          </w:tcPr>
          <w:p w:rsidR="003973CC" w:rsidRPr="00582A89" w:rsidRDefault="003973CC" w:rsidP="007F1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Эффективность проводимой </w:t>
            </w:r>
            <w:proofErr w:type="spellStart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-исковой работы (в денежном выражении)</w:t>
            </w:r>
          </w:p>
        </w:tc>
        <w:tc>
          <w:tcPr>
            <w:tcW w:w="991" w:type="pct"/>
          </w:tcPr>
          <w:p w:rsidR="003973CC" w:rsidRPr="00582A89" w:rsidRDefault="003973CC" w:rsidP="00397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F = 100 x (</w:t>
            </w:r>
            <w:proofErr w:type="gramStart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 / Z), где</w:t>
            </w:r>
          </w:p>
          <w:p w:rsidR="003973CC" w:rsidRPr="00582A89" w:rsidRDefault="003973CC" w:rsidP="003973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CC" w:rsidRPr="00582A89" w:rsidRDefault="003973CC" w:rsidP="00397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 - общая сумма направленных претензий и исковых заявлений за отчетный год</w:t>
            </w:r>
          </w:p>
          <w:p w:rsidR="003973CC" w:rsidRPr="00582A89" w:rsidRDefault="003973CC" w:rsidP="00397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Z - объем задолженности по неналоговым доходам, по состоянию на 1 января года, следующего за отчетным (за исключением безнадежной к взысканию задолженности)</w:t>
            </w:r>
            <w:proofErr w:type="gramEnd"/>
          </w:p>
          <w:p w:rsidR="003973CC" w:rsidRPr="00582A89" w:rsidRDefault="003973CC" w:rsidP="00397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055048" w:rsidRDefault="00055048" w:rsidP="00055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= 1, если F &gt;= 90</w:t>
            </w:r>
          </w:p>
          <w:p w:rsidR="00055048" w:rsidRDefault="00055048" w:rsidP="00055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r w:rsidR="00C32D5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F &gt;= 60</w:t>
            </w:r>
          </w:p>
          <w:p w:rsidR="00055048" w:rsidRDefault="00055048" w:rsidP="00055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= 0</w:t>
            </w:r>
            <w:r w:rsidR="00C32D5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F &lt; 60</w:t>
            </w:r>
          </w:p>
          <w:p w:rsidR="003973CC" w:rsidRDefault="003973CC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055048" w:rsidRDefault="00055048" w:rsidP="00055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Негативным считается незначительный объем направленных претензий и исковых заявлений за отчетный год. Целевым ориентиром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значение показателя не менее 90%</w:t>
            </w:r>
          </w:p>
          <w:p w:rsidR="003973CC" w:rsidRDefault="003973CC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0F" w:rsidRPr="002067D0" w:rsidTr="00C5740B">
        <w:trPr>
          <w:gridAfter w:val="2"/>
          <w:wAfter w:w="1347" w:type="pct"/>
          <w:trHeight w:val="5806"/>
        </w:trPr>
        <w:tc>
          <w:tcPr>
            <w:tcW w:w="316" w:type="pct"/>
          </w:tcPr>
          <w:p w:rsidR="00CE7E0F" w:rsidRDefault="003973CC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15" w:type="pct"/>
          </w:tcPr>
          <w:p w:rsidR="00CE7E0F" w:rsidRPr="00582A89" w:rsidRDefault="00CE7E0F" w:rsidP="007F1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возвратов (возмещений) из бюджета муниципального округа «Княжпогостский» излишне уплаченных (взысканных) сумм</w:t>
            </w:r>
          </w:p>
        </w:tc>
        <w:tc>
          <w:tcPr>
            <w:tcW w:w="991" w:type="pct"/>
          </w:tcPr>
          <w:p w:rsidR="00CE7E0F" w:rsidRPr="00582A89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drawing>
                <wp:inline distT="0" distB="0" distL="0" distR="0" wp14:anchorId="19CDB8FE" wp14:editId="043EB873">
                  <wp:extent cx="576580" cy="47180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7E0F" w:rsidRPr="00582A89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E7E0F" w:rsidRPr="00582A89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CE7E0F" w:rsidRPr="00582A89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V - объем возвратов (возмещений) из бюджета муниципального округа «Княжпогостский» излишне уплаченных (взысканных) сумм по доходам по состоянию на 1 января года, следующего </w:t>
            </w:r>
            <w:proofErr w:type="gramStart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отчетным (в тыс. рублей);</w:t>
            </w:r>
          </w:p>
          <w:p w:rsidR="00CE7E0F" w:rsidRPr="00582A89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f</w:t>
            </w:r>
            <w:proofErr w:type="spellEnd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кассовое исполнение по доходам в отчетном периоде (в тыс. рублей)</w:t>
            </w:r>
          </w:p>
          <w:p w:rsidR="00023F2A" w:rsidRPr="00582A89" w:rsidRDefault="00023F2A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CE7E0F" w:rsidRPr="002067D0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noProof/>
                <w:position w:val="-64"/>
                <w:sz w:val="24"/>
                <w:szCs w:val="24"/>
                <w:lang w:eastAsia="ru-RU"/>
              </w:rPr>
              <w:drawing>
                <wp:inline distT="0" distB="0" distL="0" distR="0" wp14:anchorId="7536D4E3" wp14:editId="539202BF">
                  <wp:extent cx="2131149" cy="950976"/>
                  <wp:effectExtent l="0" t="0" r="2540" b="1905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pct"/>
          </w:tcPr>
          <w:p w:rsidR="00CE7E0F" w:rsidRPr="002067D0" w:rsidRDefault="00CE7E0F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отражает качество администрирования доходов бюджета муниципального округа «Княжпогостский» в текущем финансовом году. Ориентиром для главного администратора доходов бюджета является значение показателя, равное 0</w:t>
            </w:r>
          </w:p>
        </w:tc>
      </w:tr>
      <w:tr w:rsidR="00023F2A" w:rsidRPr="002067D0" w:rsidTr="00C5740B">
        <w:trPr>
          <w:gridAfter w:val="2"/>
          <w:wAfter w:w="1347" w:type="pct"/>
          <w:trHeight w:val="1743"/>
        </w:trPr>
        <w:tc>
          <w:tcPr>
            <w:tcW w:w="316" w:type="pct"/>
          </w:tcPr>
          <w:p w:rsidR="00023F2A" w:rsidRDefault="00023F2A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5" w:type="pct"/>
          </w:tcPr>
          <w:p w:rsidR="00023F2A" w:rsidRPr="00582A89" w:rsidRDefault="00023F2A" w:rsidP="00023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Исполнение бюджета в части расходов</w:t>
            </w:r>
          </w:p>
          <w:p w:rsidR="00023F2A" w:rsidRPr="00582A89" w:rsidRDefault="00023F2A" w:rsidP="007F1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</w:tcPr>
          <w:p w:rsidR="00023F2A" w:rsidRPr="00582A89" w:rsidRDefault="00023F2A" w:rsidP="000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F = 100 x E / b,</w:t>
            </w:r>
          </w:p>
          <w:p w:rsidR="00023F2A" w:rsidRPr="00582A89" w:rsidRDefault="00023F2A" w:rsidP="00023F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2A" w:rsidRPr="00582A89" w:rsidRDefault="00023F2A" w:rsidP="000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023F2A" w:rsidRPr="00582A89" w:rsidRDefault="00023F2A" w:rsidP="000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E -</w:t>
            </w:r>
            <w:r w:rsidR="00CE5641"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 кассовое исполнение расходов ГРБС</w:t>
            </w: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периоде;</w:t>
            </w:r>
          </w:p>
          <w:p w:rsidR="00023F2A" w:rsidRPr="00582A89" w:rsidRDefault="00023F2A" w:rsidP="000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b - объем бюджетных ассигнований согласно сводной бюджетной росписи по состоянию на конец отчетного периода</w:t>
            </w:r>
          </w:p>
          <w:p w:rsidR="00023F2A" w:rsidRPr="00582A89" w:rsidRDefault="00023F2A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023F2A" w:rsidRDefault="00023F2A" w:rsidP="000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= 1</w:t>
            </w:r>
            <w:r w:rsidR="00207F07">
              <w:rPr>
                <w:rFonts w:ascii="Times New Roman" w:hAnsi="Times New Roman" w:cs="Times New Roman"/>
                <w:sz w:val="24"/>
                <w:szCs w:val="24"/>
              </w:rPr>
              <w:t>, если F &gt;= 95</w:t>
            </w:r>
          </w:p>
          <w:p w:rsidR="00023F2A" w:rsidRDefault="00023F2A" w:rsidP="000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r w:rsidR="00207F0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65 &lt; F &lt; 95</w:t>
            </w:r>
          </w:p>
          <w:p w:rsidR="00023F2A" w:rsidRDefault="00023F2A" w:rsidP="000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= 0, если F &lt;= 65</w:t>
            </w:r>
          </w:p>
          <w:p w:rsidR="00023F2A" w:rsidRPr="002067D0" w:rsidRDefault="00023F2A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position w:val="-64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023F2A" w:rsidRPr="002067D0" w:rsidRDefault="00023F2A" w:rsidP="000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характеризует уровень кассового исполнения расходов ГАС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объему доведенных бюджетных ассигнований по состоянию на конец отчетного периода</w:t>
            </w:r>
          </w:p>
        </w:tc>
      </w:tr>
      <w:tr w:rsidR="00CE7E0F" w:rsidRPr="002067D0" w:rsidTr="00C5740B">
        <w:trPr>
          <w:gridAfter w:val="2"/>
          <w:wAfter w:w="1347" w:type="pct"/>
          <w:trHeight w:val="5310"/>
        </w:trPr>
        <w:tc>
          <w:tcPr>
            <w:tcW w:w="316" w:type="pct"/>
          </w:tcPr>
          <w:p w:rsidR="00CE7E0F" w:rsidRDefault="00023F2A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CE7E0F"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CE7E0F" w:rsidRPr="00582A89" w:rsidRDefault="00CE7E0F" w:rsidP="002067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991" w:type="pct"/>
          </w:tcPr>
          <w:p w:rsidR="00CE7E0F" w:rsidRPr="00582A89" w:rsidRDefault="00CE7E0F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P = </w:t>
            </w:r>
            <w:proofErr w:type="spellStart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Kn</w:t>
            </w:r>
            <w:proofErr w:type="spellEnd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Era</w:t>
            </w:r>
            <w:proofErr w:type="spellEnd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7E0F" w:rsidRPr="00582A89" w:rsidRDefault="00CE7E0F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E7E0F" w:rsidRPr="00582A89" w:rsidRDefault="00CE7E0F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CE7E0F" w:rsidRPr="00582A89" w:rsidRDefault="00CE7E0F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Kn</w:t>
            </w:r>
            <w:proofErr w:type="spellEnd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объем просроченной кредиторской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отчетным (в тыс. рублей);</w:t>
            </w:r>
          </w:p>
          <w:p w:rsidR="00933A1B" w:rsidRPr="00582A89" w:rsidRDefault="00CE7E0F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Era</w:t>
            </w:r>
            <w:proofErr w:type="spellEnd"/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кассовое исполнение расходов ГРБС в отчетном финансовом году (в тыс. рублей)</w:t>
            </w:r>
          </w:p>
        </w:tc>
        <w:tc>
          <w:tcPr>
            <w:tcW w:w="1092" w:type="pct"/>
          </w:tcPr>
          <w:p w:rsidR="00CE7E0F" w:rsidRPr="002067D0" w:rsidRDefault="00CE7E0F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1, если P &lt; 0,005</w:t>
            </w:r>
          </w:p>
          <w:p w:rsidR="00CE7E0F" w:rsidRPr="002067D0" w:rsidRDefault="00CE7E0F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0,6, если 0,005 &lt;= P &lt; 0,1</w:t>
            </w:r>
          </w:p>
          <w:p w:rsidR="00CE7E0F" w:rsidRPr="002067D0" w:rsidRDefault="00CE7E0F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0,3, если 0,1 &lt;= P &lt; 0,2</w:t>
            </w:r>
          </w:p>
          <w:p w:rsidR="00CE7E0F" w:rsidRDefault="00CE7E0F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0, если P &gt;= 0,2</w:t>
            </w:r>
          </w:p>
        </w:tc>
        <w:tc>
          <w:tcPr>
            <w:tcW w:w="638" w:type="pct"/>
          </w:tcPr>
          <w:p w:rsidR="00CE7E0F" w:rsidRDefault="00CE7E0F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Негативным считается факт накопления просроченной кредиторской задолженности. Ориентиром для ГРБС является отсутствие просроченной кредиторской задолженности</w:t>
            </w:r>
          </w:p>
        </w:tc>
      </w:tr>
      <w:tr w:rsidR="00933A1B" w:rsidRPr="002067D0" w:rsidTr="00C5740B">
        <w:trPr>
          <w:gridAfter w:val="2"/>
          <w:wAfter w:w="1347" w:type="pct"/>
          <w:trHeight w:val="403"/>
        </w:trPr>
        <w:tc>
          <w:tcPr>
            <w:tcW w:w="316" w:type="pct"/>
          </w:tcPr>
          <w:p w:rsidR="00933A1B" w:rsidRDefault="00E42D8F" w:rsidP="00E42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5" w:type="pct"/>
          </w:tcPr>
          <w:p w:rsidR="00933A1B" w:rsidRPr="00582A89" w:rsidRDefault="00933A1B" w:rsidP="00933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Управление просроченной кредиторской задолженностью по расчетам с поставщиками и подрядчиками</w:t>
            </w:r>
          </w:p>
          <w:p w:rsidR="00933A1B" w:rsidRPr="00582A89" w:rsidRDefault="00933A1B" w:rsidP="002067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</w:tcPr>
          <w:p w:rsidR="00933A1B" w:rsidRPr="00582A89" w:rsidRDefault="00933A1B" w:rsidP="0093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P = K - K1, где</w:t>
            </w:r>
          </w:p>
          <w:p w:rsidR="00933A1B" w:rsidRPr="00582A89" w:rsidRDefault="00933A1B" w:rsidP="00933A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A1B" w:rsidRPr="00582A89" w:rsidRDefault="00933A1B" w:rsidP="0093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K - объем просроченной кредиторской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отчетным;</w:t>
            </w:r>
          </w:p>
          <w:p w:rsidR="00933A1B" w:rsidRPr="00582A89" w:rsidRDefault="00933A1B" w:rsidP="0093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K1 - объем просроченной кредиторской задолженности по расчетам с поставщиками и подрядчиками по состоянию на 1 января отчетного года</w:t>
            </w:r>
          </w:p>
          <w:p w:rsidR="00933A1B" w:rsidRPr="00582A89" w:rsidRDefault="00933A1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933A1B" w:rsidRDefault="00933A1B" w:rsidP="0093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Е(P) =1, 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A1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933A1B" w:rsidRPr="002067D0" w:rsidRDefault="00933A1B" w:rsidP="0093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Е(P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0, если </w:t>
            </w: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 &gt;</w:t>
            </w:r>
            <w:r w:rsidR="00E42D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638" w:type="pct"/>
          </w:tcPr>
          <w:p w:rsidR="00933A1B" w:rsidRDefault="00933A1B" w:rsidP="0093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 расценивается снижение по сравнению с предыдущим периодом объема просроченной кредиторской задолженности по расчетам с поставщиками и подрядчиками</w:t>
            </w:r>
          </w:p>
          <w:p w:rsidR="00933A1B" w:rsidRPr="002067D0" w:rsidRDefault="00933A1B" w:rsidP="0093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E0F" w:rsidRPr="002067D0" w:rsidTr="00C5740B">
        <w:trPr>
          <w:gridAfter w:val="2"/>
          <w:wAfter w:w="1347" w:type="pct"/>
        </w:trPr>
        <w:tc>
          <w:tcPr>
            <w:tcW w:w="316" w:type="pct"/>
          </w:tcPr>
          <w:p w:rsidR="00CE7E0F" w:rsidRPr="002067D0" w:rsidRDefault="00023F2A" w:rsidP="00E42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E42D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CE7E0F"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CE7E0F" w:rsidRPr="00582A89" w:rsidRDefault="00023F2A" w:rsidP="00023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просроченной дебиторской задолженностью по расчетам по расходам</w:t>
            </w:r>
          </w:p>
        </w:tc>
        <w:tc>
          <w:tcPr>
            <w:tcW w:w="991" w:type="pct"/>
          </w:tcPr>
          <w:p w:rsidR="00023F2A" w:rsidRPr="00582A89" w:rsidRDefault="00023F2A" w:rsidP="000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P = K / E, где</w:t>
            </w:r>
          </w:p>
          <w:p w:rsidR="00023F2A" w:rsidRPr="00582A89" w:rsidRDefault="00023F2A" w:rsidP="00023F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2A" w:rsidRPr="00582A89" w:rsidRDefault="00023F2A" w:rsidP="000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K - объем просроченной дебиторской задолженности по расчетам по расходам в отчетном финансовом году по состоянию на 1 января года, следующего </w:t>
            </w:r>
            <w:proofErr w:type="gramStart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отчетным;</w:t>
            </w:r>
          </w:p>
          <w:p w:rsidR="00023F2A" w:rsidRPr="00582A89" w:rsidRDefault="00023F2A" w:rsidP="000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E -</w:t>
            </w:r>
            <w:r w:rsidR="00CE5641"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 кассовое исполнение расходов ГРБС</w:t>
            </w: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</w:p>
          <w:p w:rsidR="00CE7E0F" w:rsidRPr="00582A89" w:rsidRDefault="00CE7E0F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023F2A" w:rsidRPr="002067D0" w:rsidRDefault="00023F2A" w:rsidP="00023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E(P) = 1, если P &lt; 0,005</w:t>
            </w:r>
          </w:p>
          <w:p w:rsidR="00023F2A" w:rsidRPr="002067D0" w:rsidRDefault="00023F2A" w:rsidP="00023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0,6, если 0,005 &lt;= P &lt; 0,1</w:t>
            </w:r>
          </w:p>
          <w:p w:rsidR="00023F2A" w:rsidRPr="002067D0" w:rsidRDefault="00023F2A" w:rsidP="00023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0,3, если 0,1 &lt;= P &lt; 0,2</w:t>
            </w:r>
          </w:p>
          <w:p w:rsidR="00CE7E0F" w:rsidRPr="002067D0" w:rsidRDefault="00023F2A" w:rsidP="00023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0, если P &gt;= 0,2</w:t>
            </w:r>
          </w:p>
        </w:tc>
        <w:tc>
          <w:tcPr>
            <w:tcW w:w="638" w:type="pct"/>
          </w:tcPr>
          <w:p w:rsidR="00023F2A" w:rsidRDefault="00023F2A" w:rsidP="000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Негативным считается факт накопления значительного объема просроченной дебиторской задолженности по расчетам по расходам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отчетном финансовом году по состоянию на 1 января года, следующего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отчетным, по отношению к кассовому исполнению расходов ГАС в отчетном финансовом году</w:t>
            </w:r>
          </w:p>
          <w:p w:rsidR="00CE7E0F" w:rsidRPr="002067D0" w:rsidRDefault="00CE7E0F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EBB" w:rsidRPr="002067D0" w:rsidTr="00C5740B">
        <w:trPr>
          <w:gridAfter w:val="2"/>
          <w:wAfter w:w="1347" w:type="pct"/>
          <w:trHeight w:val="253"/>
        </w:trPr>
        <w:tc>
          <w:tcPr>
            <w:tcW w:w="316" w:type="pct"/>
          </w:tcPr>
          <w:p w:rsidR="007F0EBB" w:rsidRPr="002067D0" w:rsidRDefault="007F0EBB" w:rsidP="00E42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42D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7F0EBB" w:rsidRPr="00582A89" w:rsidRDefault="007F0EBB" w:rsidP="00A846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управления просроченной дебиторской задолженностью по платежам в бюджет</w:t>
            </w:r>
          </w:p>
        </w:tc>
        <w:tc>
          <w:tcPr>
            <w:tcW w:w="991" w:type="pct"/>
          </w:tcPr>
          <w:p w:rsidR="007F0EBB" w:rsidRPr="00582A89" w:rsidRDefault="007F0EBB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drawing>
                <wp:inline distT="0" distB="0" distL="0" distR="0" wp14:anchorId="23804403" wp14:editId="0ABDECC7">
                  <wp:extent cx="1058545" cy="47180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F0EBB" w:rsidRPr="00582A89" w:rsidRDefault="007F0EBB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F0EBB" w:rsidRPr="00582A89" w:rsidRDefault="007F0EBB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если Dp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&gt; 0, Dp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0, то P = 0;</w:t>
            </w:r>
          </w:p>
          <w:p w:rsidR="007F0EBB" w:rsidRPr="00582A89" w:rsidRDefault="007F0EBB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если Dp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Dp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0, то P = -1;</w:t>
            </w:r>
          </w:p>
          <w:p w:rsidR="007F0EBB" w:rsidRPr="00582A89" w:rsidRDefault="007F0EBB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7F0EBB" w:rsidRPr="00582A89" w:rsidRDefault="007F0EBB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Dp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просроченная дебиторская задолженность по платежам в бюджет на начало отчетного периода (в тыс. рублей);</w:t>
            </w:r>
          </w:p>
          <w:p w:rsidR="007F0EBB" w:rsidRPr="00582A89" w:rsidRDefault="007F0EBB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Dp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82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просроченная дебиторская задолженность по платежам в бюджет на конец отчетного периода (в тыс. рублей)</w:t>
            </w:r>
          </w:p>
        </w:tc>
        <w:tc>
          <w:tcPr>
            <w:tcW w:w="1092" w:type="pct"/>
          </w:tcPr>
          <w:p w:rsidR="007F0EBB" w:rsidRPr="002067D0" w:rsidRDefault="007F0EBB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noProof/>
                <w:position w:val="-50"/>
                <w:sz w:val="24"/>
                <w:szCs w:val="24"/>
                <w:lang w:eastAsia="ru-RU"/>
              </w:rPr>
              <w:drawing>
                <wp:inline distT="0" distB="0" distL="0" distR="0" wp14:anchorId="33313EEC" wp14:editId="0347B928">
                  <wp:extent cx="2305050" cy="78613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pct"/>
          </w:tcPr>
          <w:p w:rsidR="007F0EBB" w:rsidRPr="002067D0" w:rsidRDefault="007F0EBB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Негативным считается рост просроченной дебиторской задолженности по платежам в бюджет</w:t>
            </w:r>
          </w:p>
        </w:tc>
      </w:tr>
      <w:tr w:rsidR="007F0EBB" w:rsidRPr="002067D0" w:rsidTr="00C5740B">
        <w:trPr>
          <w:gridAfter w:val="2"/>
          <w:wAfter w:w="1347" w:type="pct"/>
          <w:trHeight w:val="4011"/>
        </w:trPr>
        <w:tc>
          <w:tcPr>
            <w:tcW w:w="316" w:type="pct"/>
          </w:tcPr>
          <w:p w:rsidR="007F0EBB" w:rsidRPr="004C3811" w:rsidRDefault="004C3811" w:rsidP="00E42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42D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F72A06" w:rsidRPr="00D923B6" w:rsidRDefault="00F72A06" w:rsidP="00F72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Выполнение подведомственными учреждениями показателей результативности, установленных стандартами качества</w:t>
            </w:r>
          </w:p>
          <w:p w:rsidR="007F0EBB" w:rsidRPr="00D923B6" w:rsidRDefault="007F0EBB" w:rsidP="007F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</w:tcPr>
          <w:p w:rsidR="00F72A06" w:rsidRPr="00D923B6" w:rsidRDefault="003F3E35" w:rsidP="00F7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F72A06"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 = 100 x N 1 / N, где</w:t>
            </w:r>
          </w:p>
          <w:p w:rsidR="00F72A06" w:rsidRPr="00D923B6" w:rsidRDefault="00F72A06" w:rsidP="00F72A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06" w:rsidRPr="00D923B6" w:rsidRDefault="00F72A06" w:rsidP="00F7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N 1 - количество учреждений, подведомственных ГАС, выполнивших показатели качества услуг, установленные стандартами качества;</w:t>
            </w:r>
          </w:p>
          <w:p w:rsidR="007F0EBB" w:rsidRPr="00D923B6" w:rsidRDefault="00F72A06" w:rsidP="003F3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N - общее количество учреждений, подведомственных ГАС, которым установлены стандарты качества</w:t>
            </w:r>
          </w:p>
        </w:tc>
        <w:tc>
          <w:tcPr>
            <w:tcW w:w="1092" w:type="pct"/>
          </w:tcPr>
          <w:p w:rsidR="003F3E35" w:rsidRDefault="003F3E35" w:rsidP="003F3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= 1, если F &gt;= 95</w:t>
            </w:r>
          </w:p>
          <w:p w:rsidR="003F3E35" w:rsidRDefault="003F3E35" w:rsidP="003F3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= 0,5 если 65 &lt; F &lt; 95</w:t>
            </w:r>
          </w:p>
          <w:p w:rsidR="003F3E35" w:rsidRDefault="003F3E35" w:rsidP="003F3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= 0, если F &lt;= 65</w:t>
            </w:r>
          </w:p>
          <w:p w:rsidR="007F0EBB" w:rsidRPr="002067D0" w:rsidRDefault="007F0EBB" w:rsidP="004C3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F72A06" w:rsidRDefault="00F72A06" w:rsidP="00F7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процент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свидетельствует о низком качестве контроля ГАС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результатами деятельности подведомственных учреждений</w:t>
            </w:r>
          </w:p>
          <w:p w:rsidR="004C3811" w:rsidRPr="002067D0" w:rsidRDefault="004C3811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EBB" w:rsidRPr="002067D0" w:rsidTr="00C5740B">
        <w:trPr>
          <w:gridAfter w:val="2"/>
          <w:wAfter w:w="1347" w:type="pct"/>
        </w:trPr>
        <w:tc>
          <w:tcPr>
            <w:tcW w:w="316" w:type="pct"/>
          </w:tcPr>
          <w:p w:rsidR="007F0EBB" w:rsidRPr="002067D0" w:rsidRDefault="007F0EBB" w:rsidP="00C574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574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7F0EBB" w:rsidRPr="00D923B6" w:rsidRDefault="007F0EBB" w:rsidP="002067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планирования расходов на предоставление субсидий подведомственным ГРБС муниципальным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1" w:type="pct"/>
          </w:tcPr>
          <w:p w:rsidR="007F0EBB" w:rsidRPr="00D923B6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 = 1 - (</w:t>
            </w: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Sg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SgP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7F0EBB" w:rsidRPr="00D923B6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F0EBB" w:rsidRPr="00D923B6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7F0EBB" w:rsidRPr="00D923B6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SgP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объем лимитов бюджетных обязательств, утвержденный в целях предоставления субсидий на финансовое обеспечение выполнения муниципального задания на отчетный период, за исключением расходов по межбюджетным трансфертам, </w:t>
            </w: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мероприятий, осуществляемых за счет безвозмездных поступлений из вышестоящих уровней бюджета (в тыс. рублей);</w:t>
            </w:r>
          </w:p>
          <w:p w:rsidR="007F0EBB" w:rsidRPr="00D923B6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Sg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кассовое исполнение расходов на предоставление субсидий в целях финансового обеспечения выполнения муниципального задания за отчетный период, за исключением расходов по межбюджетным трансфертам, </w:t>
            </w: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мероприятий, осуществляемых за счет безвозмездных поступлений из вышестоящих уровней бюджета (в тыс. рублей)</w:t>
            </w:r>
          </w:p>
        </w:tc>
        <w:tc>
          <w:tcPr>
            <w:tcW w:w="1092" w:type="pct"/>
          </w:tcPr>
          <w:p w:rsidR="007F0EBB" w:rsidRPr="002067D0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1, если P &lt;= 0,05</w:t>
            </w:r>
          </w:p>
          <w:p w:rsidR="007F0EBB" w:rsidRPr="002067D0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0, если P &gt; 0,05</w:t>
            </w:r>
          </w:p>
        </w:tc>
        <w:tc>
          <w:tcPr>
            <w:tcW w:w="638" w:type="pct"/>
          </w:tcPr>
          <w:p w:rsidR="007F0EBB" w:rsidRPr="002067D0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позволяет оценить качество планирования расходов на предоставление субсидий подведомственным муниципальным учреждениям на финансовое обеспечение муниципального задания на оказание муниципальных услуг (выполнение работ). Ориентиром является значение показателя менее 0,05</w:t>
            </w:r>
          </w:p>
        </w:tc>
      </w:tr>
      <w:tr w:rsidR="007F0EBB" w:rsidRPr="002067D0" w:rsidTr="00C5740B">
        <w:trPr>
          <w:gridAfter w:val="2"/>
          <w:wAfter w:w="1347" w:type="pct"/>
        </w:trPr>
        <w:tc>
          <w:tcPr>
            <w:tcW w:w="316" w:type="pct"/>
          </w:tcPr>
          <w:p w:rsidR="007F0EBB" w:rsidRPr="002067D0" w:rsidRDefault="007F0EBB" w:rsidP="00C574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C574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7F0EBB" w:rsidRPr="00D923B6" w:rsidRDefault="007F0EBB" w:rsidP="002067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планирования расходов на предоставление субсидий подведомстве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нным ГРБС муниципальным учреждениям на иные цели</w:t>
            </w:r>
          </w:p>
        </w:tc>
        <w:tc>
          <w:tcPr>
            <w:tcW w:w="991" w:type="pct"/>
          </w:tcPr>
          <w:p w:rsidR="007F0EBB" w:rsidRPr="00D923B6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P = 1 - (</w:t>
            </w: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SiP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7F0EBB" w:rsidRPr="00D923B6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F0EBB" w:rsidRPr="00D923B6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7F0EBB" w:rsidRPr="00D923B6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SiP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объем лимитов бюджетных обязательств, 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утвержденный в целях предоставления субсидий на иные цели на отчетный период, за исключением расходов по межбюджетным трансфертам, </w:t>
            </w: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мероприятий, осуществляемых за счет безвозмездных поступлений из вышестоящих уровней бюджета, безвозмездных поступлений от физических и юридических лиц (в тыс. рублей);</w:t>
            </w:r>
          </w:p>
          <w:p w:rsidR="007F0EBB" w:rsidRPr="00D923B6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кассовое исполнение расходов в целях предоставления субсидий на иные цели за отчетный период, за исключением расходов по межбюджетным трансфертам, </w:t>
            </w: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мероприятий, осуществляемых за счет безвозмездных поступлений из вышестоящих уровней бюджета, безвозмездных поступлений от физических и юридических лиц (в тыс. рублей)</w:t>
            </w:r>
          </w:p>
        </w:tc>
        <w:tc>
          <w:tcPr>
            <w:tcW w:w="1092" w:type="pct"/>
          </w:tcPr>
          <w:p w:rsidR="007F0EBB" w:rsidRPr="002067D0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E(P) = 1, если P = 0</w:t>
            </w:r>
          </w:p>
          <w:p w:rsidR="007F0EBB" w:rsidRPr="002067D0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0, если P &gt; 0</w:t>
            </w:r>
          </w:p>
        </w:tc>
        <w:tc>
          <w:tcPr>
            <w:tcW w:w="638" w:type="pct"/>
          </w:tcPr>
          <w:p w:rsidR="007F0EBB" w:rsidRPr="002067D0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позволяет оценить качество планирования расходов на </w:t>
            </w: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подведомственным муниципальным учреждениям на иные цели. Ориентиром является значение показателя, равное 0</w:t>
            </w:r>
          </w:p>
        </w:tc>
      </w:tr>
      <w:tr w:rsidR="007F0EBB" w:rsidRPr="002067D0" w:rsidTr="00C5740B">
        <w:trPr>
          <w:gridAfter w:val="2"/>
          <w:wAfter w:w="1347" w:type="pct"/>
          <w:trHeight w:val="5829"/>
        </w:trPr>
        <w:tc>
          <w:tcPr>
            <w:tcW w:w="316" w:type="pct"/>
          </w:tcPr>
          <w:p w:rsidR="007F0EBB" w:rsidRDefault="007F0EBB" w:rsidP="00C574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574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7F0EBB" w:rsidRPr="00D923B6" w:rsidRDefault="007F0EBB" w:rsidP="002067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Иски по денежным обязательствам получателей средств бюджета муниципального округа «Княжпогостский» (в количественном выражении)</w:t>
            </w:r>
          </w:p>
        </w:tc>
        <w:tc>
          <w:tcPr>
            <w:tcW w:w="991" w:type="pct"/>
          </w:tcPr>
          <w:p w:rsidR="007F0EBB" w:rsidRPr="00D923B6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P = </w:t>
            </w: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Pc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F0EBB" w:rsidRPr="00D923B6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7F0EBB" w:rsidRPr="00D923B6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Pc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количество судебных актов, предъявленных органом Федерального казначейства на взыскание получателю средств бюджета муниципального округа «Княжпогостский» (в единицах)</w:t>
            </w:r>
          </w:p>
        </w:tc>
        <w:tc>
          <w:tcPr>
            <w:tcW w:w="1092" w:type="pct"/>
          </w:tcPr>
          <w:p w:rsidR="007F0EBB" w:rsidRPr="002067D0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0, если предъявлены судебные акты;</w:t>
            </w:r>
          </w:p>
          <w:p w:rsidR="007F0EBB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1, если судебные акты отсутствуют</w:t>
            </w:r>
          </w:p>
        </w:tc>
        <w:tc>
          <w:tcPr>
            <w:tcW w:w="638" w:type="pct"/>
          </w:tcPr>
          <w:p w:rsidR="007F0EBB" w:rsidRPr="002067D0" w:rsidRDefault="007F0EB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характеризует работу получателей средств бюджета муниципального округа «Княжпогостский» в области правовой защиты при предъявлении исков о взыскании. Ориентиром для ГРБС является отсутствие предъявленных судебных актов</w:t>
            </w:r>
          </w:p>
        </w:tc>
      </w:tr>
      <w:tr w:rsidR="004B3E4F" w:rsidRPr="002067D0" w:rsidTr="00C5740B">
        <w:trPr>
          <w:gridAfter w:val="2"/>
          <w:wAfter w:w="1347" w:type="pct"/>
        </w:trPr>
        <w:tc>
          <w:tcPr>
            <w:tcW w:w="316" w:type="pct"/>
          </w:tcPr>
          <w:p w:rsidR="004B3E4F" w:rsidRPr="002067D0" w:rsidRDefault="00C5740B" w:rsidP="004B3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4B3E4F" w:rsidRPr="0020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4B3E4F" w:rsidRPr="00D923B6" w:rsidRDefault="004B3E4F" w:rsidP="00A84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 предельных объемов финансирования по расходам</w:t>
            </w:r>
          </w:p>
        </w:tc>
        <w:tc>
          <w:tcPr>
            <w:tcW w:w="991" w:type="pct"/>
          </w:tcPr>
          <w:p w:rsidR="004B3E4F" w:rsidRPr="00D923B6" w:rsidRDefault="004B3E4F" w:rsidP="00A8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 = 100 x SUM (Ki / </w:t>
            </w:r>
            <w:proofErr w:type="spellStart"/>
            <w:r w:rsidRPr="00D92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Pofi</w:t>
            </w:r>
            <w:proofErr w:type="spellEnd"/>
            <w:r w:rsidRPr="00D92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4B3E4F" w:rsidRPr="00D923B6" w:rsidRDefault="004B3E4F" w:rsidP="00A846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3E4F" w:rsidRPr="00D923B6" w:rsidRDefault="004B3E4F" w:rsidP="00A8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 - кассовое исполнение расходов Г</w:t>
            </w:r>
            <w:r w:rsidR="00CE5641" w:rsidRPr="00D923B6">
              <w:rPr>
                <w:rFonts w:ascii="Times New Roman" w:hAnsi="Times New Roman" w:cs="Times New Roman"/>
                <w:sz w:val="24"/>
                <w:szCs w:val="24"/>
              </w:rPr>
              <w:t>РБС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периоде;</w:t>
            </w:r>
          </w:p>
          <w:p w:rsidR="004B3E4F" w:rsidRPr="00D923B6" w:rsidRDefault="004B3E4F" w:rsidP="00A8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Pofi</w:t>
            </w:r>
            <w:proofErr w:type="spellEnd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 - доведенные предельные объемы финансирования по расходам в отчетном периоде</w:t>
            </w:r>
          </w:p>
          <w:p w:rsidR="004B3E4F" w:rsidRPr="00D923B6" w:rsidRDefault="004B3E4F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4B3E4F" w:rsidRDefault="004B3E4F" w:rsidP="00A8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= 1, если F &gt;= 95</w:t>
            </w:r>
          </w:p>
          <w:p w:rsidR="004B3E4F" w:rsidRDefault="004B3E4F" w:rsidP="00A8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r w:rsidR="00C32D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95 &gt; F &gt;= 60</w:t>
            </w:r>
          </w:p>
          <w:p w:rsidR="004B3E4F" w:rsidRDefault="004B3E4F" w:rsidP="00A8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= 0, если F &lt; 60</w:t>
            </w:r>
          </w:p>
          <w:p w:rsidR="004B3E4F" w:rsidRPr="002067D0" w:rsidRDefault="004B3E4F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4B3E4F" w:rsidRDefault="004B3E4F" w:rsidP="00A8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отражает грамотное планирование предельных объемов финансирования расходов в текущем финансовом году. Целевым ориентиром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значение показателя не менее 95% фактического исполнения предельных объемов финансирования по расходам</w:t>
            </w:r>
          </w:p>
          <w:p w:rsidR="004B3E4F" w:rsidRPr="002067D0" w:rsidRDefault="004B3E4F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4F" w:rsidRPr="00D923B6" w:rsidTr="00C5740B">
        <w:trPr>
          <w:gridAfter w:val="2"/>
          <w:wAfter w:w="1347" w:type="pct"/>
        </w:trPr>
        <w:tc>
          <w:tcPr>
            <w:tcW w:w="316" w:type="pct"/>
          </w:tcPr>
          <w:p w:rsidR="004B3E4F" w:rsidRPr="00D923B6" w:rsidRDefault="004B3E4F" w:rsidP="00C574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C5740B"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4B3E4F" w:rsidRPr="00D923B6" w:rsidRDefault="004B3E4F" w:rsidP="00A846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Качество подготовки годовой бюджетной 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отчетности</w:t>
            </w:r>
          </w:p>
        </w:tc>
        <w:tc>
          <w:tcPr>
            <w:tcW w:w="991" w:type="pct"/>
          </w:tcPr>
          <w:p w:rsidR="004B3E4F" w:rsidRPr="00D923B6" w:rsidRDefault="004B3E4F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P = </w:t>
            </w: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f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B,</w:t>
            </w:r>
          </w:p>
          <w:p w:rsidR="004B3E4F" w:rsidRPr="00D923B6" w:rsidRDefault="004B3E4F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3E4F" w:rsidRPr="00D923B6" w:rsidRDefault="004B3E4F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4B3E4F" w:rsidRPr="00D923B6" w:rsidRDefault="004B3E4F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f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количество 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представленных ГРБС версий форм бюджетной отчетности за отчетный год (в единицах);</w:t>
            </w:r>
          </w:p>
          <w:p w:rsidR="004B3E4F" w:rsidRPr="00D923B6" w:rsidRDefault="004B3E4F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 - количество форм, подлежащих сдаче за отчетный год (в единицах)</w:t>
            </w:r>
          </w:p>
        </w:tc>
        <w:tc>
          <w:tcPr>
            <w:tcW w:w="1092" w:type="pct"/>
          </w:tcPr>
          <w:p w:rsidR="004B3E4F" w:rsidRPr="00D923B6" w:rsidRDefault="004B3E4F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E(P) = 1, если P &lt;= 1,1</w:t>
            </w:r>
          </w:p>
          <w:p w:rsidR="004B3E4F" w:rsidRPr="00D923B6" w:rsidRDefault="004B3E4F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0,5, если 1,1 &lt; P&lt;= 1,3</w:t>
            </w:r>
          </w:p>
          <w:p w:rsidR="004B3E4F" w:rsidRPr="00D923B6" w:rsidRDefault="004B3E4F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0, если P &gt; 1,3</w:t>
            </w:r>
          </w:p>
        </w:tc>
        <w:tc>
          <w:tcPr>
            <w:tcW w:w="638" w:type="pct"/>
          </w:tcPr>
          <w:p w:rsidR="004B3E4F" w:rsidRPr="00D923B6" w:rsidRDefault="004B3E4F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отражает качество подготовки 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годовой бюджетной отчетности ГРБС. Целевым ориентиром для ГРБС является значение показателя, равное 1</w:t>
            </w:r>
          </w:p>
        </w:tc>
      </w:tr>
      <w:tr w:rsidR="00316E36" w:rsidRPr="00D923B6" w:rsidTr="00C5740B">
        <w:trPr>
          <w:gridAfter w:val="2"/>
          <w:wAfter w:w="1347" w:type="pct"/>
        </w:trPr>
        <w:tc>
          <w:tcPr>
            <w:tcW w:w="316" w:type="pct"/>
          </w:tcPr>
          <w:p w:rsidR="00316E36" w:rsidRPr="00D923B6" w:rsidRDefault="00316E36" w:rsidP="00237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370DE"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316E36" w:rsidRPr="00D923B6" w:rsidRDefault="00316E36" w:rsidP="00A846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достижения показателей результативности использования межбюджетных трансфертов, предоставленных из республиканского бюджета Республики Коми</w:t>
            </w:r>
          </w:p>
        </w:tc>
        <w:tc>
          <w:tcPr>
            <w:tcW w:w="991" w:type="pct"/>
          </w:tcPr>
          <w:p w:rsidR="00316E36" w:rsidRDefault="00A0201F" w:rsidP="0031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0201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C0DB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C0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01F">
              <w:rPr>
                <w:rFonts w:ascii="Times New Roman" w:hAnsi="Times New Roman" w:cs="Times New Roman"/>
                <w:sz w:val="24"/>
                <w:szCs w:val="24"/>
              </w:rPr>
              <w:t>S / b,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</w:p>
          <w:p w:rsidR="00A0201F" w:rsidRPr="00582A89" w:rsidRDefault="00A0201F" w:rsidP="00A0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МБТ</w:t>
            </w: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периоде;</w:t>
            </w:r>
          </w:p>
          <w:p w:rsidR="00A0201F" w:rsidRPr="00A0201F" w:rsidRDefault="00A0201F" w:rsidP="00A0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020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план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МБТ</w:t>
            </w: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1092" w:type="pct"/>
          </w:tcPr>
          <w:p w:rsidR="00A0201F" w:rsidRPr="00D923B6" w:rsidRDefault="00316E36" w:rsidP="00A0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01F" w:rsidRDefault="00A0201F" w:rsidP="00A0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= 1, если F &gt;= 95</w:t>
            </w:r>
          </w:p>
          <w:p w:rsidR="00A0201F" w:rsidRDefault="00A0201F" w:rsidP="00A0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= 0,5 если 95 &gt; F &gt;= 60</w:t>
            </w:r>
          </w:p>
          <w:p w:rsidR="00A0201F" w:rsidRDefault="00A0201F" w:rsidP="00A0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= 0, если F &lt; 60</w:t>
            </w:r>
          </w:p>
          <w:p w:rsidR="00316E36" w:rsidRPr="00D923B6" w:rsidRDefault="00316E36" w:rsidP="00A0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316E36" w:rsidRPr="00D923B6" w:rsidRDefault="00316E36" w:rsidP="00A8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Положительно расценивается достижение целевых значений показателей результативности использования межбюджетных трансфертов, предусмотренных соглашениями</w:t>
            </w:r>
          </w:p>
        </w:tc>
      </w:tr>
      <w:tr w:rsidR="00316E36" w:rsidRPr="00D923B6" w:rsidTr="00C5740B">
        <w:trPr>
          <w:gridAfter w:val="2"/>
          <w:wAfter w:w="1347" w:type="pct"/>
          <w:trHeight w:val="4816"/>
        </w:trPr>
        <w:tc>
          <w:tcPr>
            <w:tcW w:w="316" w:type="pct"/>
          </w:tcPr>
          <w:p w:rsidR="00316E36" w:rsidRPr="00D923B6" w:rsidRDefault="00316E36" w:rsidP="00237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370DE"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316E36" w:rsidRPr="00D923B6" w:rsidRDefault="00316E36" w:rsidP="004B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Выполнение целевого показателя по средней заработной плате отдельных категорий работников, установленного для муниципальных учреждений</w:t>
            </w:r>
          </w:p>
        </w:tc>
        <w:tc>
          <w:tcPr>
            <w:tcW w:w="991" w:type="pct"/>
          </w:tcPr>
          <w:p w:rsidR="008814C6" w:rsidRPr="00D923B6" w:rsidRDefault="008814C6" w:rsidP="00881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F = |A / B - 1|, где</w:t>
            </w:r>
          </w:p>
          <w:p w:rsidR="008814C6" w:rsidRPr="00D923B6" w:rsidRDefault="008814C6" w:rsidP="008814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C6" w:rsidRPr="00D923B6" w:rsidRDefault="008814C6" w:rsidP="00881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A - средняя заработная плата (за отчетный период) отдельных категорий работников</w:t>
            </w:r>
          </w:p>
          <w:p w:rsidR="008814C6" w:rsidRPr="00D923B6" w:rsidRDefault="008814C6" w:rsidP="00881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B - целевой показатель средней заработной платы отдельных категорий работников</w:t>
            </w:r>
          </w:p>
          <w:p w:rsidR="00316E36" w:rsidRPr="00D923B6" w:rsidRDefault="0031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8814C6" w:rsidRPr="00D923B6" w:rsidRDefault="008814C6" w:rsidP="00881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P = 1, если F &lt;= 1</w:t>
            </w:r>
          </w:p>
          <w:p w:rsidR="008814C6" w:rsidRPr="00D923B6" w:rsidRDefault="008814C6" w:rsidP="00881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P = 0,5, если 1 &lt; F &lt;= 5</w:t>
            </w:r>
          </w:p>
          <w:p w:rsidR="008814C6" w:rsidRPr="00D923B6" w:rsidRDefault="008814C6" w:rsidP="00881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P = 0, если F &gt; 5</w:t>
            </w:r>
          </w:p>
          <w:p w:rsidR="00316E36" w:rsidRPr="00D923B6" w:rsidRDefault="0031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316E36" w:rsidRPr="00D923B6" w:rsidRDefault="00316E36" w:rsidP="00881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Показатель свидетельствует о качестве контроля Г</w:t>
            </w:r>
            <w:r w:rsidR="008814C6" w:rsidRPr="00D923B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С за выполнением целевого показателя по средней заработной плате отдельных категорий работников подведомственных учреждений</w:t>
            </w:r>
          </w:p>
        </w:tc>
      </w:tr>
      <w:tr w:rsidR="00C5740B" w:rsidRPr="00D923B6" w:rsidTr="00C5740B">
        <w:trPr>
          <w:trHeight w:val="253"/>
        </w:trPr>
        <w:tc>
          <w:tcPr>
            <w:tcW w:w="316" w:type="pct"/>
          </w:tcPr>
          <w:p w:rsidR="00C5740B" w:rsidRPr="00D923B6" w:rsidRDefault="00C5740B" w:rsidP="00881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8814C6"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C5740B" w:rsidRPr="00D923B6" w:rsidRDefault="00C5740B" w:rsidP="00C57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Информация о штатной численности органов местного самоуправления</w:t>
            </w:r>
          </w:p>
          <w:p w:rsidR="00C5740B" w:rsidRPr="00D923B6" w:rsidRDefault="00C5740B" w:rsidP="004B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C5740B" w:rsidRPr="00D923B6" w:rsidRDefault="00C5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 = A / B, где</w:t>
            </w:r>
          </w:p>
          <w:p w:rsidR="00C5740B" w:rsidRPr="00D923B6" w:rsidRDefault="00C5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A - утвержденная штатная численность органов местного самоуправления на 31 декабря отчетного года </w:t>
            </w:r>
          </w:p>
          <w:p w:rsidR="00C5740B" w:rsidRPr="00D923B6" w:rsidRDefault="00C5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(без учета перемещений 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штатных единиц между ГРБС и ввода штатных единиц в связи с наделением ОМСУ государственными полномочиями в отчетном периоде</w:t>
            </w:r>
            <w:proofErr w:type="gramEnd"/>
          </w:p>
          <w:p w:rsidR="00C5740B" w:rsidRPr="00D923B6" w:rsidRDefault="00C5740B" w:rsidP="00C5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B - утвержденная штатная численность органов местного самоуправления на 31 декабря года, предшествующего отчетному)</w:t>
            </w:r>
            <w:proofErr w:type="gramEnd"/>
          </w:p>
        </w:tc>
        <w:tc>
          <w:tcPr>
            <w:tcW w:w="1092" w:type="pct"/>
          </w:tcPr>
          <w:p w:rsidR="00C5740B" w:rsidRPr="00D923B6" w:rsidRDefault="00C5740B" w:rsidP="00C5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 = 1, если F &lt;= 1</w:t>
            </w:r>
          </w:p>
          <w:p w:rsidR="00C5740B" w:rsidRPr="00D923B6" w:rsidRDefault="00C5740B" w:rsidP="00C5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P = 0, если F &gt; 1</w:t>
            </w:r>
          </w:p>
          <w:p w:rsidR="00C5740B" w:rsidRPr="00D923B6" w:rsidRDefault="00C5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2370DE" w:rsidRPr="00D923B6" w:rsidRDefault="002370DE" w:rsidP="0023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Негативным считается рост утвержденной штатной численности</w:t>
            </w:r>
          </w:p>
          <w:p w:rsidR="00C5740B" w:rsidRPr="00D923B6" w:rsidRDefault="00C5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C5740B" w:rsidRPr="00D923B6" w:rsidRDefault="00C5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C5740B" w:rsidRPr="00D923B6" w:rsidRDefault="00C5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ИС "СМАРТ" (форма 0503075)</w:t>
            </w:r>
          </w:p>
        </w:tc>
      </w:tr>
      <w:tr w:rsidR="00C5740B" w:rsidRPr="00D923B6" w:rsidTr="00C5740B">
        <w:trPr>
          <w:gridAfter w:val="2"/>
          <w:wAfter w:w="1347" w:type="pct"/>
          <w:trHeight w:val="230"/>
        </w:trPr>
        <w:tc>
          <w:tcPr>
            <w:tcW w:w="316" w:type="pct"/>
          </w:tcPr>
          <w:p w:rsidR="00C5740B" w:rsidRPr="00D923B6" w:rsidRDefault="002370DE" w:rsidP="00881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814C6"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2370DE" w:rsidRPr="00D923B6" w:rsidRDefault="002370DE" w:rsidP="00237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формирования расходов на оплату труда депутатов, выборных должностных лиц, муниципальных служащих</w:t>
            </w:r>
          </w:p>
          <w:p w:rsidR="00C5740B" w:rsidRPr="00D923B6" w:rsidRDefault="00C5740B" w:rsidP="004B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2370DE" w:rsidRPr="00D923B6" w:rsidRDefault="002370DE" w:rsidP="0023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F = A / B, где</w:t>
            </w:r>
          </w:p>
          <w:p w:rsidR="002370DE" w:rsidRPr="00D923B6" w:rsidRDefault="002370DE" w:rsidP="0023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A - фактические расходы по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ГРБС на 31 декабря отчетного года</w:t>
            </w:r>
          </w:p>
          <w:p w:rsidR="002370DE" w:rsidRPr="00D923B6" w:rsidRDefault="002370DE" w:rsidP="0023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B - утвержденный фонд оплаты труда депутатов, выборных должностных лиц, муниципальных служащих по состоянию на 31 декабря отчетного года (по нормативу)</w:t>
            </w:r>
          </w:p>
          <w:p w:rsidR="00C5740B" w:rsidRPr="00D923B6" w:rsidRDefault="00C5740B" w:rsidP="00C5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2370DE" w:rsidRPr="00D923B6" w:rsidRDefault="002370DE" w:rsidP="0023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P = 1, если F &lt;= 1</w:t>
            </w:r>
          </w:p>
          <w:p w:rsidR="002370DE" w:rsidRPr="00D923B6" w:rsidRDefault="002370DE" w:rsidP="0023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P = 0, если F &gt; 1</w:t>
            </w:r>
          </w:p>
          <w:p w:rsidR="00C5740B" w:rsidRPr="00D923B6" w:rsidRDefault="00C5740B" w:rsidP="00C5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2370DE" w:rsidRPr="00D923B6" w:rsidRDefault="002370DE" w:rsidP="0023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Негативным считается превышение фактических расходов по оплате труда </w:t>
            </w:r>
            <w:proofErr w:type="gramStart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 утвержденными</w:t>
            </w:r>
          </w:p>
          <w:p w:rsidR="00C5740B" w:rsidRPr="00D923B6" w:rsidRDefault="00C5740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0B" w:rsidRPr="00D923B6" w:rsidTr="00C5740B">
        <w:trPr>
          <w:gridAfter w:val="2"/>
          <w:wAfter w:w="1347" w:type="pct"/>
          <w:trHeight w:val="1519"/>
        </w:trPr>
        <w:tc>
          <w:tcPr>
            <w:tcW w:w="316" w:type="pct"/>
          </w:tcPr>
          <w:p w:rsidR="00C5740B" w:rsidRPr="00D923B6" w:rsidRDefault="00C5740B" w:rsidP="00881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8814C6"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C5740B" w:rsidRPr="00D923B6" w:rsidRDefault="00C5740B" w:rsidP="00660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и качество представления реестра расходных обязательств </w:t>
            </w:r>
          </w:p>
          <w:p w:rsidR="00C5740B" w:rsidRPr="00D923B6" w:rsidRDefault="00C5740B" w:rsidP="002067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</w:tcPr>
          <w:p w:rsidR="00C5740B" w:rsidRPr="00D923B6" w:rsidRDefault="00C5740B" w:rsidP="006607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переводов РРО со статуса "Готов к проверке" на статус "На доработке" в ИС "СМАРТ" </w:t>
            </w:r>
          </w:p>
          <w:p w:rsidR="00C5740B" w:rsidRPr="00D923B6" w:rsidRDefault="00C5740B" w:rsidP="006607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C5740B" w:rsidRPr="00D923B6" w:rsidRDefault="00C5740B" w:rsidP="0050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E(P) = 1 - в случае своевременного представления РРО и отсутствия их корректировок;</w:t>
            </w:r>
          </w:p>
          <w:p w:rsidR="00C5740B" w:rsidRPr="00D923B6" w:rsidRDefault="00C5740B" w:rsidP="0050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E(P) = 1 - К</w:t>
            </w:r>
            <w:r w:rsidRPr="00D923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РРО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 / 5 - в случае своевременного представления РРО и наличия 4 и менее корректировок;</w:t>
            </w:r>
          </w:p>
          <w:p w:rsidR="00C5740B" w:rsidRPr="00D923B6" w:rsidRDefault="00C5740B" w:rsidP="0050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E(P) = 0 - в случае несвоевременного представления РРО и (или) наличия 5 и более их корректировок,</w:t>
            </w:r>
          </w:p>
          <w:p w:rsidR="00C5740B" w:rsidRPr="00D923B6" w:rsidRDefault="00C5740B" w:rsidP="005067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0B" w:rsidRPr="00D923B6" w:rsidRDefault="00C5740B" w:rsidP="0050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C5740B" w:rsidRPr="00D923B6" w:rsidRDefault="00C5740B" w:rsidP="0050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23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РРО</w:t>
            </w: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корректировок РРО</w:t>
            </w:r>
          </w:p>
          <w:p w:rsidR="00C5740B" w:rsidRPr="00D923B6" w:rsidRDefault="00C5740B" w:rsidP="0050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0B" w:rsidRPr="00D923B6" w:rsidRDefault="00C5740B" w:rsidP="0050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C5740B" w:rsidRPr="00D923B6" w:rsidRDefault="00C5740B" w:rsidP="0066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характеризуют качество представления РРО</w:t>
            </w:r>
          </w:p>
        </w:tc>
      </w:tr>
      <w:tr w:rsidR="00C5740B" w:rsidRPr="00D923B6" w:rsidTr="00C5740B">
        <w:trPr>
          <w:gridAfter w:val="2"/>
          <w:wAfter w:w="1347" w:type="pct"/>
        </w:trPr>
        <w:tc>
          <w:tcPr>
            <w:tcW w:w="316" w:type="pct"/>
          </w:tcPr>
          <w:p w:rsidR="00C5740B" w:rsidRPr="00D923B6" w:rsidRDefault="00C5740B" w:rsidP="00881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814C6"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C5740B" w:rsidRPr="00D923B6" w:rsidRDefault="00C5740B" w:rsidP="00055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Уровень рейтинга взаимодействия участников с ГИС ГМП</w:t>
            </w:r>
          </w:p>
        </w:tc>
        <w:tc>
          <w:tcPr>
            <w:tcW w:w="991" w:type="pct"/>
          </w:tcPr>
          <w:p w:rsidR="00C5740B" w:rsidRPr="00D923B6" w:rsidRDefault="00C5740B" w:rsidP="00055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Сведения Управления Федерального казначейства по Республике Коми</w:t>
            </w:r>
          </w:p>
          <w:p w:rsidR="00C5740B" w:rsidRPr="00D923B6" w:rsidRDefault="00C5740B" w:rsidP="00055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0B" w:rsidRPr="00D923B6" w:rsidRDefault="00C5740B" w:rsidP="00055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F = уровень рейтинга</w:t>
            </w:r>
          </w:p>
          <w:p w:rsidR="00C5740B" w:rsidRPr="00D923B6" w:rsidRDefault="00C5740B" w:rsidP="00055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C5740B" w:rsidRPr="00D923B6" w:rsidRDefault="00C5740B" w:rsidP="00055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P = 1, если F &gt;= 70,</w:t>
            </w:r>
          </w:p>
          <w:p w:rsidR="00C5740B" w:rsidRPr="00D923B6" w:rsidRDefault="00C5740B" w:rsidP="00055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P = 0,5, если 60 &lt;= F &lt; 70,</w:t>
            </w:r>
          </w:p>
          <w:p w:rsidR="00C5740B" w:rsidRPr="00D923B6" w:rsidRDefault="00C5740B" w:rsidP="00055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P = 0, если F &lt; 60</w:t>
            </w:r>
          </w:p>
          <w:p w:rsidR="00C5740B" w:rsidRPr="00D923B6" w:rsidRDefault="00C5740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C5740B" w:rsidRPr="00D923B6" w:rsidRDefault="00C5740B" w:rsidP="00055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hAnsi="Times New Roman" w:cs="Times New Roman"/>
                <w:sz w:val="24"/>
                <w:szCs w:val="24"/>
              </w:rPr>
              <w:t>Негативным считается уровень рейтинга взаимодействия участников с ГИС ГМП ниже 70%</w:t>
            </w:r>
          </w:p>
        </w:tc>
      </w:tr>
      <w:tr w:rsidR="00C5740B" w:rsidRPr="00D923B6" w:rsidTr="00C5740B">
        <w:trPr>
          <w:gridAfter w:val="2"/>
          <w:wAfter w:w="1347" w:type="pct"/>
          <w:trHeight w:val="5380"/>
        </w:trPr>
        <w:tc>
          <w:tcPr>
            <w:tcW w:w="316" w:type="pct"/>
          </w:tcPr>
          <w:p w:rsidR="00C5740B" w:rsidRPr="00D923B6" w:rsidRDefault="00C5740B" w:rsidP="00881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8814C6"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C5740B" w:rsidRPr="00D923B6" w:rsidRDefault="00C5740B" w:rsidP="002067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Своевременность и качество представления отчета по оценке эффективности осуществления закупок товаров, работ, услуг для обеспечения нужд заказчиков муниципального округа «Княжпогостский»</w:t>
            </w:r>
          </w:p>
        </w:tc>
        <w:tc>
          <w:tcPr>
            <w:tcW w:w="991" w:type="pct"/>
          </w:tcPr>
          <w:p w:rsidR="00C5740B" w:rsidRPr="00D923B6" w:rsidRDefault="00C5740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 - представление Отчета в установленные сроки, а также количество корректировок представленного Отчета по результатам его рассмотрения Финансовым управлением (</w:t>
            </w:r>
            <w:proofErr w:type="gram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количестве</w:t>
            </w:r>
            <w:proofErr w:type="gram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переводов со статуса "Готов к проверке" на статус "На доработку")</w:t>
            </w:r>
          </w:p>
        </w:tc>
        <w:tc>
          <w:tcPr>
            <w:tcW w:w="1092" w:type="pct"/>
          </w:tcPr>
          <w:p w:rsidR="00C5740B" w:rsidRPr="00D923B6" w:rsidRDefault="00C5740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1 - в случае своевременного представления Отчета и отсутствия его корректировок;</w:t>
            </w:r>
          </w:p>
          <w:p w:rsidR="00C5740B" w:rsidRPr="00D923B6" w:rsidRDefault="00C5740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1 - P / 5 - в случае своевременного представления Отчета и наличия 4 и менее корректировок;</w:t>
            </w:r>
          </w:p>
          <w:p w:rsidR="00C5740B" w:rsidRPr="00D923B6" w:rsidRDefault="00C5740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E(P) = 0 - в случае несвоевременного представления Отчета и (или) наличия 5 и более его корректировок</w:t>
            </w:r>
          </w:p>
        </w:tc>
        <w:tc>
          <w:tcPr>
            <w:tcW w:w="638" w:type="pct"/>
          </w:tcPr>
          <w:p w:rsidR="00C5740B" w:rsidRPr="00D923B6" w:rsidRDefault="00C5740B" w:rsidP="00206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отражает своевременность представления отчета и уровень качества его подготовки</w:t>
            </w:r>
          </w:p>
        </w:tc>
      </w:tr>
      <w:tr w:rsidR="00C5740B" w:rsidRPr="002067D0" w:rsidTr="00C5740B">
        <w:trPr>
          <w:gridAfter w:val="2"/>
          <w:wAfter w:w="1347" w:type="pct"/>
          <w:trHeight w:val="415"/>
        </w:trPr>
        <w:tc>
          <w:tcPr>
            <w:tcW w:w="316" w:type="pct"/>
          </w:tcPr>
          <w:p w:rsidR="00C5740B" w:rsidRPr="00D923B6" w:rsidRDefault="00C5740B" w:rsidP="00881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8814C6"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pct"/>
          </w:tcPr>
          <w:p w:rsidR="00C5740B" w:rsidRPr="00D923B6" w:rsidRDefault="00C5740B" w:rsidP="007F1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правового акта, устанавливающего порядок проведения мониторинга качества финансового менеджмента ГРБС, </w:t>
            </w:r>
            <w:proofErr w:type="gram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подведомственных</w:t>
            </w:r>
            <w:proofErr w:type="gram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991" w:type="pct"/>
          </w:tcPr>
          <w:p w:rsidR="00C5740B" w:rsidRPr="00D923B6" w:rsidRDefault="00C5740B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правового акта, устанавливающего порядок проведения мониторинга качества финансового менеджмента, содержащего:</w:t>
            </w:r>
          </w:p>
          <w:p w:rsidR="00C5740B" w:rsidRPr="00D923B6" w:rsidRDefault="00C5740B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правила расчета и анализа значений показателей качества финансового менеджмента;</w:t>
            </w:r>
          </w:p>
          <w:p w:rsidR="00C5740B" w:rsidRPr="00D923B6" w:rsidRDefault="00C5740B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правила формирования и представления информации, 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необходимой для проведения мониторинга;</w:t>
            </w:r>
          </w:p>
          <w:p w:rsidR="00C5740B" w:rsidRPr="00D923B6" w:rsidRDefault="00C5740B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 правила формирования и представления отчета о результатах мониторинга качества финансового менеджмента</w:t>
            </w:r>
          </w:p>
        </w:tc>
        <w:tc>
          <w:tcPr>
            <w:tcW w:w="1092" w:type="pct"/>
          </w:tcPr>
          <w:p w:rsidR="00C5740B" w:rsidRPr="00D923B6" w:rsidRDefault="00C5740B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8555F53" wp14:editId="4E36B41D">
                  <wp:extent cx="890905" cy="47180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5740B" w:rsidRPr="00D923B6" w:rsidRDefault="00C5740B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5740B" w:rsidRPr="00D923B6" w:rsidRDefault="00C5740B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C5740B" w:rsidRPr="00D923B6" w:rsidRDefault="00C5740B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1, если правила установлены в правовом акте;</w:t>
            </w:r>
          </w:p>
          <w:p w:rsidR="00C5740B" w:rsidRPr="00D923B6" w:rsidRDefault="00C5740B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0, если соответствующие правила отсутствуют в правовом акте</w:t>
            </w:r>
          </w:p>
        </w:tc>
        <w:tc>
          <w:tcPr>
            <w:tcW w:w="638" w:type="pct"/>
          </w:tcPr>
          <w:p w:rsidR="00C5740B" w:rsidRPr="00D923B6" w:rsidRDefault="00C5740B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применяется для оценки правового </w:t>
            </w:r>
            <w:proofErr w:type="gramStart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обеспечения проведения мониторинга качества финансового менеджмента</w:t>
            </w:r>
            <w:proofErr w:type="gramEnd"/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отношении ГРБС, подведомственных ГРБС.</w:t>
            </w:r>
          </w:p>
          <w:p w:rsidR="00C5740B" w:rsidRPr="002067D0" w:rsidRDefault="00C5740B" w:rsidP="007F1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характеризует </w:t>
            </w:r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соответствие правового акта ГРБС требованиям, предусмотренным </w:t>
            </w:r>
            <w:hyperlink r:id="rId25">
              <w:r w:rsidRPr="00D923B6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подпунктом 2 пункта 6</w:t>
              </w:r>
            </w:hyperlink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6">
              <w:r w:rsidRPr="00D923B6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пунктом 7 статьи 160.2-1</w:t>
              </w:r>
            </w:hyperlink>
            <w:r w:rsidRPr="00D923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Бюджетного кодекса Российской Федерации. Показатель рассчитывается ежегодно</w:t>
            </w:r>
          </w:p>
        </w:tc>
      </w:tr>
    </w:tbl>
    <w:p w:rsidR="00C5740B" w:rsidRDefault="00C5740B">
      <w:pPr>
        <w:rPr>
          <w:rFonts w:ascii="Times New Roman" w:hAnsi="Times New Roman" w:cs="Times New Roman"/>
          <w:sz w:val="24"/>
          <w:szCs w:val="24"/>
        </w:rPr>
      </w:pPr>
    </w:p>
    <w:p w:rsidR="002067D0" w:rsidRDefault="002067D0">
      <w:pPr>
        <w:rPr>
          <w:rFonts w:ascii="Times New Roman" w:hAnsi="Times New Roman" w:cs="Times New Roman"/>
          <w:sz w:val="24"/>
          <w:szCs w:val="24"/>
        </w:rPr>
      </w:pPr>
    </w:p>
    <w:p w:rsidR="002067D0" w:rsidRDefault="002067D0">
      <w:pPr>
        <w:rPr>
          <w:rFonts w:ascii="Times New Roman" w:hAnsi="Times New Roman" w:cs="Times New Roman"/>
          <w:sz w:val="24"/>
          <w:szCs w:val="24"/>
        </w:rPr>
      </w:pPr>
    </w:p>
    <w:p w:rsidR="002067D0" w:rsidRDefault="002067D0">
      <w:pPr>
        <w:rPr>
          <w:rFonts w:ascii="Times New Roman" w:hAnsi="Times New Roman" w:cs="Times New Roman"/>
          <w:sz w:val="24"/>
          <w:szCs w:val="24"/>
        </w:rPr>
      </w:pPr>
    </w:p>
    <w:p w:rsidR="00047826" w:rsidRDefault="00047826">
      <w:pPr>
        <w:rPr>
          <w:rFonts w:ascii="Times New Roman" w:hAnsi="Times New Roman" w:cs="Times New Roman"/>
          <w:sz w:val="24"/>
          <w:szCs w:val="24"/>
        </w:rPr>
      </w:pPr>
    </w:p>
    <w:p w:rsidR="00047826" w:rsidRDefault="00047826">
      <w:pPr>
        <w:rPr>
          <w:rFonts w:ascii="Times New Roman" w:hAnsi="Times New Roman" w:cs="Times New Roman"/>
          <w:sz w:val="24"/>
          <w:szCs w:val="24"/>
        </w:rPr>
      </w:pPr>
    </w:p>
    <w:p w:rsidR="00047826" w:rsidRDefault="00047826">
      <w:pPr>
        <w:rPr>
          <w:rFonts w:ascii="Times New Roman" w:hAnsi="Times New Roman" w:cs="Times New Roman"/>
          <w:sz w:val="24"/>
          <w:szCs w:val="24"/>
        </w:rPr>
      </w:pPr>
    </w:p>
    <w:p w:rsidR="00047826" w:rsidRDefault="00047826">
      <w:pPr>
        <w:rPr>
          <w:rFonts w:ascii="Times New Roman" w:hAnsi="Times New Roman" w:cs="Times New Roman"/>
          <w:sz w:val="24"/>
          <w:szCs w:val="24"/>
        </w:rPr>
      </w:pPr>
    </w:p>
    <w:p w:rsidR="00047826" w:rsidRDefault="00047826">
      <w:pPr>
        <w:rPr>
          <w:rFonts w:ascii="Times New Roman" w:hAnsi="Times New Roman" w:cs="Times New Roman"/>
          <w:sz w:val="24"/>
          <w:szCs w:val="24"/>
        </w:rPr>
      </w:pPr>
    </w:p>
    <w:p w:rsidR="00047826" w:rsidRDefault="00047826">
      <w:pPr>
        <w:rPr>
          <w:rFonts w:ascii="Times New Roman" w:hAnsi="Times New Roman" w:cs="Times New Roman"/>
          <w:sz w:val="24"/>
          <w:szCs w:val="24"/>
        </w:rPr>
      </w:pPr>
    </w:p>
    <w:p w:rsidR="00047826" w:rsidRDefault="0004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826" w:rsidRDefault="00047826">
      <w:pPr>
        <w:rPr>
          <w:rFonts w:ascii="Times New Roman" w:hAnsi="Times New Roman" w:cs="Times New Roman"/>
          <w:sz w:val="24"/>
          <w:szCs w:val="24"/>
        </w:rPr>
      </w:pPr>
    </w:p>
    <w:p w:rsidR="008814C6" w:rsidRDefault="008814C6">
      <w:pPr>
        <w:rPr>
          <w:rFonts w:ascii="Times New Roman" w:hAnsi="Times New Roman" w:cs="Times New Roman"/>
          <w:sz w:val="24"/>
          <w:szCs w:val="24"/>
        </w:rPr>
      </w:pPr>
    </w:p>
    <w:p w:rsidR="008814C6" w:rsidRDefault="008814C6">
      <w:pPr>
        <w:rPr>
          <w:rFonts w:ascii="Times New Roman" w:hAnsi="Times New Roman" w:cs="Times New Roman"/>
          <w:sz w:val="24"/>
          <w:szCs w:val="24"/>
        </w:rPr>
      </w:pPr>
    </w:p>
    <w:p w:rsidR="008814C6" w:rsidRDefault="008814C6">
      <w:pPr>
        <w:rPr>
          <w:rFonts w:ascii="Times New Roman" w:hAnsi="Times New Roman" w:cs="Times New Roman"/>
          <w:sz w:val="24"/>
          <w:szCs w:val="24"/>
        </w:rPr>
      </w:pPr>
    </w:p>
    <w:p w:rsidR="008814C6" w:rsidRDefault="008814C6">
      <w:pPr>
        <w:rPr>
          <w:rFonts w:ascii="Times New Roman" w:hAnsi="Times New Roman" w:cs="Times New Roman"/>
          <w:sz w:val="24"/>
          <w:szCs w:val="24"/>
        </w:rPr>
      </w:pPr>
    </w:p>
    <w:p w:rsidR="008814C6" w:rsidRDefault="008814C6">
      <w:pPr>
        <w:rPr>
          <w:rFonts w:ascii="Times New Roman" w:hAnsi="Times New Roman" w:cs="Times New Roman"/>
          <w:sz w:val="24"/>
          <w:szCs w:val="24"/>
        </w:rPr>
      </w:pPr>
    </w:p>
    <w:p w:rsidR="008814C6" w:rsidRDefault="008814C6">
      <w:pPr>
        <w:rPr>
          <w:rFonts w:ascii="Times New Roman" w:hAnsi="Times New Roman" w:cs="Times New Roman"/>
          <w:sz w:val="24"/>
          <w:szCs w:val="24"/>
        </w:rPr>
      </w:pPr>
    </w:p>
    <w:p w:rsidR="00047826" w:rsidRDefault="00047826">
      <w:pPr>
        <w:rPr>
          <w:rFonts w:ascii="Times New Roman" w:hAnsi="Times New Roman" w:cs="Times New Roman"/>
          <w:sz w:val="24"/>
          <w:szCs w:val="24"/>
        </w:rPr>
      </w:pPr>
    </w:p>
    <w:p w:rsidR="006649F4" w:rsidRPr="002067D0" w:rsidRDefault="006649F4" w:rsidP="006649F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</w:p>
    <w:p w:rsidR="006649F4" w:rsidRPr="002067D0" w:rsidRDefault="006649F4" w:rsidP="006649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</w:t>
      </w:r>
    </w:p>
    <w:p w:rsidR="006649F4" w:rsidRPr="002067D0" w:rsidRDefault="006649F4" w:rsidP="006649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мониторинга качества</w:t>
      </w:r>
    </w:p>
    <w:p w:rsidR="006649F4" w:rsidRPr="002067D0" w:rsidRDefault="006649F4" w:rsidP="006649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финансового менеджмента,</w:t>
      </w:r>
    </w:p>
    <w:p w:rsidR="006649F4" w:rsidRPr="002067D0" w:rsidRDefault="006649F4" w:rsidP="006649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осуществляемого Финансовым</w:t>
      </w:r>
    </w:p>
    <w:p w:rsidR="006649F4" w:rsidRPr="002067D0" w:rsidRDefault="006649F4" w:rsidP="006649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управлением администрации</w:t>
      </w:r>
    </w:p>
    <w:p w:rsidR="006649F4" w:rsidRPr="002067D0" w:rsidRDefault="006649F4" w:rsidP="006649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«Княжпогостский»</w:t>
      </w:r>
    </w:p>
    <w:p w:rsidR="006649F4" w:rsidRPr="002067D0" w:rsidRDefault="006649F4" w:rsidP="006649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отношении </w:t>
      </w:r>
      <w:proofErr w:type="gramStart"/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главных</w:t>
      </w:r>
      <w:proofErr w:type="gramEnd"/>
    </w:p>
    <w:p w:rsidR="006649F4" w:rsidRPr="002067D0" w:rsidRDefault="006649F4" w:rsidP="006649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распорядителей средств бюджета</w:t>
      </w:r>
    </w:p>
    <w:p w:rsidR="006649F4" w:rsidRPr="002067D0" w:rsidRDefault="006649F4" w:rsidP="006649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</w:p>
    <w:p w:rsidR="006649F4" w:rsidRPr="002067D0" w:rsidRDefault="006649F4" w:rsidP="006649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D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«Княжпогостский»</w:t>
      </w:r>
    </w:p>
    <w:p w:rsidR="006649F4" w:rsidRPr="003251BA" w:rsidRDefault="006649F4" w:rsidP="006649F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6649F4" w:rsidRPr="003251BA" w:rsidRDefault="006649F4" w:rsidP="006649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49F4" w:rsidRPr="003251BA" w:rsidRDefault="006649F4" w:rsidP="006649F4">
      <w:pPr>
        <w:pStyle w:val="ConsPlusNormal"/>
        <w:tabs>
          <w:tab w:val="left" w:pos="3681"/>
          <w:tab w:val="right" w:pos="16044"/>
        </w:tabs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759"/>
      <w:bookmarkEnd w:id="4"/>
      <w:r>
        <w:rPr>
          <w:rFonts w:ascii="Times New Roman" w:hAnsi="Times New Roman" w:cs="Times New Roman"/>
          <w:sz w:val="24"/>
          <w:szCs w:val="24"/>
        </w:rPr>
        <w:t xml:space="preserve">        Отче</w:t>
      </w:r>
      <w:r w:rsidRPr="003251BA">
        <w:rPr>
          <w:rFonts w:ascii="Times New Roman" w:hAnsi="Times New Roman" w:cs="Times New Roman"/>
          <w:sz w:val="24"/>
          <w:szCs w:val="24"/>
        </w:rPr>
        <w:t>т о результатах мониторинга качества финансового менеджмента</w:t>
      </w:r>
    </w:p>
    <w:p w:rsidR="006649F4" w:rsidRPr="003251BA" w:rsidRDefault="006649F4" w:rsidP="006649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491" w:type="pct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709"/>
        <w:gridCol w:w="850"/>
        <w:gridCol w:w="851"/>
        <w:gridCol w:w="850"/>
        <w:gridCol w:w="709"/>
        <w:gridCol w:w="851"/>
        <w:gridCol w:w="850"/>
        <w:gridCol w:w="567"/>
        <w:gridCol w:w="770"/>
      </w:tblGrid>
      <w:tr w:rsidR="006649F4" w:rsidRPr="003251BA" w:rsidTr="006649F4">
        <w:tc>
          <w:tcPr>
            <w:tcW w:w="567" w:type="dxa"/>
            <w:vMerge w:val="restart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6649F4" w:rsidRPr="002C72BF" w:rsidRDefault="006649F4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</w:t>
            </w:r>
          </w:p>
        </w:tc>
        <w:tc>
          <w:tcPr>
            <w:tcW w:w="3260" w:type="dxa"/>
            <w:gridSpan w:val="4"/>
          </w:tcPr>
          <w:p w:rsidR="006649F4" w:rsidRPr="002C72BF" w:rsidRDefault="002C72BF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649F4" w:rsidRPr="002C72BF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038" w:type="dxa"/>
            <w:gridSpan w:val="4"/>
          </w:tcPr>
          <w:p w:rsidR="006649F4" w:rsidRPr="002C72BF" w:rsidRDefault="006649F4" w:rsidP="006649F4">
            <w:pPr>
              <w:pStyle w:val="ConsPlusNormal"/>
              <w:tabs>
                <w:tab w:val="left" w:pos="2254"/>
                <w:tab w:val="right" w:pos="6636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       2 группа</w:t>
            </w:r>
          </w:p>
        </w:tc>
      </w:tr>
      <w:tr w:rsidR="006649F4" w:rsidRPr="003251BA" w:rsidTr="006649F4">
        <w:tc>
          <w:tcPr>
            <w:tcW w:w="567" w:type="dxa"/>
            <w:vMerge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49F4" w:rsidRPr="002C72BF" w:rsidRDefault="006649F4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49F4" w:rsidRPr="002C72BF" w:rsidRDefault="006649F4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c>
          <w:tcPr>
            <w:tcW w:w="567" w:type="dxa"/>
            <w:vMerge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49F4" w:rsidRPr="002C72BF" w:rsidRDefault="006649F4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851" w:type="dxa"/>
          </w:tcPr>
          <w:p w:rsidR="006649F4" w:rsidRPr="002C72BF" w:rsidRDefault="006649F4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Отклонение от целевого значения показателя</w:t>
            </w:r>
            <w:proofErr w:type="gramStart"/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6649F4" w:rsidRPr="002C72BF" w:rsidRDefault="006649F4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709" w:type="dxa"/>
          </w:tcPr>
          <w:p w:rsidR="006649F4" w:rsidRPr="002C72BF" w:rsidRDefault="006649F4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Отклонение от целевого значения показателя</w:t>
            </w:r>
            <w:proofErr w:type="gramStart"/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6649F4" w:rsidRPr="002C72BF" w:rsidRDefault="006649F4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850" w:type="dxa"/>
          </w:tcPr>
          <w:p w:rsidR="006649F4" w:rsidRPr="002C72BF" w:rsidRDefault="006649F4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Отклонение от целевого значения показателя</w:t>
            </w:r>
            <w:proofErr w:type="gramStart"/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</w:tcPr>
          <w:p w:rsidR="006649F4" w:rsidRPr="002C72BF" w:rsidRDefault="006649F4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770" w:type="dxa"/>
          </w:tcPr>
          <w:p w:rsidR="006649F4" w:rsidRPr="002C72BF" w:rsidRDefault="006649F4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Отклонение от целевого значения показателя</w:t>
            </w:r>
            <w:proofErr w:type="gramStart"/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649F4" w:rsidRPr="003251BA" w:rsidTr="006649F4"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49F4" w:rsidRPr="003251BA" w:rsidTr="006649F4"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6649F4" w:rsidRPr="002C72BF" w:rsidRDefault="006649F4" w:rsidP="006649F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       Рейтинг</w:t>
            </w: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2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6649F4" w:rsidRPr="002C72BF" w:rsidRDefault="006649F4" w:rsidP="006649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Значение итоговой оценки</w:t>
            </w: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B968C3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rPr>
          <w:trHeight w:val="876"/>
        </w:trPr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6" w:type="dxa"/>
          </w:tcPr>
          <w:p w:rsidR="006649F4" w:rsidRPr="002C72BF" w:rsidRDefault="006649F4" w:rsidP="006649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сводную бюджетную роспись</w:t>
            </w: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6" w:type="dxa"/>
          </w:tcPr>
          <w:p w:rsidR="006649F4" w:rsidRPr="002C72BF" w:rsidRDefault="006649F4" w:rsidP="00D923B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бюджетных ассигнований при формировании проект</w:t>
            </w:r>
            <w:r w:rsidR="00D923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D923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муниципального округа «Княжпогостский» </w:t>
            </w: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36" w:type="dxa"/>
          </w:tcPr>
          <w:p w:rsidR="006649F4" w:rsidRPr="002C72BF" w:rsidRDefault="006649F4" w:rsidP="006649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Доля неиспользованных на конец года бюджетных ассигнований</w:t>
            </w: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36" w:type="dxa"/>
          </w:tcPr>
          <w:p w:rsidR="006649F4" w:rsidRPr="002C72BF" w:rsidRDefault="006649F4" w:rsidP="006649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r w:rsidRPr="002C7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дебиторской задолженностью по доходам</w:t>
            </w: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836" w:type="dxa"/>
          </w:tcPr>
          <w:p w:rsidR="006649F4" w:rsidRPr="002C72BF" w:rsidRDefault="006649F4" w:rsidP="006649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по доходам от первоначального плана по доходам ГАС</w:t>
            </w:r>
          </w:p>
        </w:tc>
        <w:tc>
          <w:tcPr>
            <w:tcW w:w="709" w:type="dxa"/>
          </w:tcPr>
          <w:p w:rsidR="006649F4" w:rsidRPr="002C72BF" w:rsidRDefault="006649F4" w:rsidP="006649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 xml:space="preserve">    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836" w:type="dxa"/>
          </w:tcPr>
          <w:p w:rsidR="006649F4" w:rsidRPr="002C72BF" w:rsidRDefault="006649F4" w:rsidP="006649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Объем задолженности по неналоговым доходам</w:t>
            </w: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rPr>
          <w:trHeight w:val="392"/>
        </w:trPr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836" w:type="dxa"/>
          </w:tcPr>
          <w:p w:rsidR="006649F4" w:rsidRPr="002C72BF" w:rsidRDefault="002C72BF" w:rsidP="006649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задолженностью по неналоговым доходам</w:t>
            </w: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3251BA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rPr>
          <w:trHeight w:val="207"/>
        </w:trPr>
        <w:tc>
          <w:tcPr>
            <w:tcW w:w="567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836" w:type="dxa"/>
          </w:tcPr>
          <w:p w:rsidR="006649F4" w:rsidRPr="002C72BF" w:rsidRDefault="002C72BF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проводимой </w:t>
            </w:r>
            <w:proofErr w:type="spellStart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-исковой работы (в денежном выражении)</w:t>
            </w:r>
          </w:p>
        </w:tc>
        <w:tc>
          <w:tcPr>
            <w:tcW w:w="709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3251BA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rPr>
          <w:trHeight w:val="334"/>
        </w:trPr>
        <w:tc>
          <w:tcPr>
            <w:tcW w:w="567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836" w:type="dxa"/>
          </w:tcPr>
          <w:p w:rsidR="006649F4" w:rsidRPr="002C72BF" w:rsidRDefault="002C72BF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Доля возвратов (возмещений) из бюджета муниципального округа «Княжпогостский» излишне уплаченных (взысканных) сумм</w:t>
            </w:r>
          </w:p>
        </w:tc>
        <w:tc>
          <w:tcPr>
            <w:tcW w:w="709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3251BA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rPr>
          <w:trHeight w:val="449"/>
        </w:trPr>
        <w:tc>
          <w:tcPr>
            <w:tcW w:w="567" w:type="dxa"/>
          </w:tcPr>
          <w:p w:rsidR="006649F4" w:rsidRPr="002C72BF" w:rsidRDefault="002C72BF" w:rsidP="002C72B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836" w:type="dxa"/>
          </w:tcPr>
          <w:p w:rsidR="006649F4" w:rsidRPr="002C72BF" w:rsidRDefault="002C72BF" w:rsidP="002C7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Исполнение бюджета в части расходов</w:t>
            </w:r>
          </w:p>
        </w:tc>
        <w:tc>
          <w:tcPr>
            <w:tcW w:w="709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3251BA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rPr>
          <w:trHeight w:val="322"/>
        </w:trPr>
        <w:tc>
          <w:tcPr>
            <w:tcW w:w="567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836" w:type="dxa"/>
          </w:tcPr>
          <w:p w:rsidR="006649F4" w:rsidRPr="002C72BF" w:rsidRDefault="002C72BF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709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3251BA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rPr>
          <w:trHeight w:val="437"/>
        </w:trPr>
        <w:tc>
          <w:tcPr>
            <w:tcW w:w="567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836" w:type="dxa"/>
          </w:tcPr>
          <w:p w:rsidR="006649F4" w:rsidRPr="002C72BF" w:rsidRDefault="002C72BF" w:rsidP="002C7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Управление просроченной кредиторской задолженностью по расчетам с поставщиками и подрядчиками</w:t>
            </w:r>
          </w:p>
        </w:tc>
        <w:tc>
          <w:tcPr>
            <w:tcW w:w="709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3251BA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rPr>
          <w:trHeight w:val="345"/>
        </w:trPr>
        <w:tc>
          <w:tcPr>
            <w:tcW w:w="567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836" w:type="dxa"/>
          </w:tcPr>
          <w:p w:rsidR="006649F4" w:rsidRPr="002C72BF" w:rsidRDefault="002C72BF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просроченной дебиторской задолженностью по расчетам по расходам</w:t>
            </w:r>
          </w:p>
        </w:tc>
        <w:tc>
          <w:tcPr>
            <w:tcW w:w="709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3251BA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rPr>
          <w:trHeight w:val="276"/>
        </w:trPr>
        <w:tc>
          <w:tcPr>
            <w:tcW w:w="567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836" w:type="dxa"/>
          </w:tcPr>
          <w:p w:rsidR="006649F4" w:rsidRPr="002C72BF" w:rsidRDefault="002C72BF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2A8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управления </w:t>
            </w:r>
            <w:r w:rsidRPr="00582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просроченной дебиторской задолженностью по платежам в бюджет</w:t>
            </w:r>
          </w:p>
        </w:tc>
        <w:tc>
          <w:tcPr>
            <w:tcW w:w="709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3251BA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rPr>
          <w:trHeight w:val="357"/>
        </w:trPr>
        <w:tc>
          <w:tcPr>
            <w:tcW w:w="567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2836" w:type="dxa"/>
          </w:tcPr>
          <w:p w:rsidR="006649F4" w:rsidRPr="002C72BF" w:rsidRDefault="002370DE" w:rsidP="00237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B2">
              <w:rPr>
                <w:rFonts w:ascii="Times New Roman" w:hAnsi="Times New Roman" w:cs="Times New Roman"/>
                <w:sz w:val="24"/>
                <w:szCs w:val="24"/>
              </w:rPr>
              <w:t>Выполнение подведомственными учреждениями показателей результативности, установленных стандартами качества</w:t>
            </w:r>
          </w:p>
        </w:tc>
        <w:tc>
          <w:tcPr>
            <w:tcW w:w="709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3251BA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rPr>
          <w:trHeight w:val="414"/>
        </w:trPr>
        <w:tc>
          <w:tcPr>
            <w:tcW w:w="567" w:type="dxa"/>
          </w:tcPr>
          <w:p w:rsidR="006649F4" w:rsidRPr="002C72BF" w:rsidRDefault="002C72BF" w:rsidP="002370D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37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6649F4" w:rsidRPr="002C72BF" w:rsidRDefault="002C72BF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0"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 расходов на предоставление субсидий подведомственным ГРБС муниципальным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3251BA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6649F4">
        <w:trPr>
          <w:trHeight w:val="426"/>
        </w:trPr>
        <w:tc>
          <w:tcPr>
            <w:tcW w:w="567" w:type="dxa"/>
          </w:tcPr>
          <w:p w:rsidR="006649F4" w:rsidRPr="002C72BF" w:rsidRDefault="002C72BF" w:rsidP="002370D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37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6649F4" w:rsidRPr="002C72BF" w:rsidRDefault="002C72BF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0"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 расходов на предоставление субсидий подведомственным ГРБС муниципальным учреждениям на иные цели</w:t>
            </w:r>
          </w:p>
        </w:tc>
        <w:tc>
          <w:tcPr>
            <w:tcW w:w="709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3251BA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F4" w:rsidRPr="003251BA" w:rsidTr="002C72BF">
        <w:trPr>
          <w:trHeight w:val="403"/>
        </w:trPr>
        <w:tc>
          <w:tcPr>
            <w:tcW w:w="567" w:type="dxa"/>
          </w:tcPr>
          <w:p w:rsidR="006649F4" w:rsidRPr="002C72BF" w:rsidRDefault="002C72BF" w:rsidP="002370D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37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6649F4" w:rsidRPr="002C72BF" w:rsidRDefault="00431FE7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0">
              <w:rPr>
                <w:rFonts w:ascii="Times New Roman" w:hAnsi="Times New Roman" w:cs="Times New Roman"/>
                <w:sz w:val="24"/>
                <w:szCs w:val="24"/>
              </w:rPr>
              <w:t>Иски по денежным обязательствам получателей средств бюджета муниципального округа «Княжпогостский» (в количественном выражении)</w:t>
            </w:r>
          </w:p>
        </w:tc>
        <w:tc>
          <w:tcPr>
            <w:tcW w:w="709" w:type="dxa"/>
          </w:tcPr>
          <w:p w:rsidR="006649F4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9F4" w:rsidRPr="002C72BF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649F4" w:rsidRPr="003251BA" w:rsidRDefault="006649F4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BF" w:rsidRPr="003251BA" w:rsidTr="002C72BF">
        <w:trPr>
          <w:trHeight w:val="552"/>
        </w:trPr>
        <w:tc>
          <w:tcPr>
            <w:tcW w:w="567" w:type="dxa"/>
          </w:tcPr>
          <w:p w:rsidR="002C72BF" w:rsidRPr="002C72BF" w:rsidRDefault="002C72BF" w:rsidP="002370D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70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:rsidR="002C72BF" w:rsidRPr="002C72BF" w:rsidRDefault="00431FE7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 предельных объемов финансирования по расходам</w:t>
            </w:r>
          </w:p>
        </w:tc>
        <w:tc>
          <w:tcPr>
            <w:tcW w:w="709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2C72BF" w:rsidRPr="003251BA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BF" w:rsidRPr="003251BA" w:rsidTr="002C72BF">
        <w:trPr>
          <w:trHeight w:val="391"/>
        </w:trPr>
        <w:tc>
          <w:tcPr>
            <w:tcW w:w="567" w:type="dxa"/>
          </w:tcPr>
          <w:p w:rsidR="002C72BF" w:rsidRPr="002C72BF" w:rsidRDefault="002C72BF" w:rsidP="002370D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2370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:rsidR="002C72BF" w:rsidRPr="002C72BF" w:rsidRDefault="00431FE7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0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годовой бюджетной отчетности</w:t>
            </w:r>
          </w:p>
        </w:tc>
        <w:tc>
          <w:tcPr>
            <w:tcW w:w="709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2C72BF" w:rsidRPr="003251BA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BF" w:rsidRPr="003251BA" w:rsidTr="002C72BF">
        <w:trPr>
          <w:trHeight w:val="368"/>
        </w:trPr>
        <w:tc>
          <w:tcPr>
            <w:tcW w:w="567" w:type="dxa"/>
          </w:tcPr>
          <w:p w:rsidR="002C72BF" w:rsidRPr="002C72BF" w:rsidRDefault="002C72BF" w:rsidP="002370D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237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2C72BF" w:rsidRPr="002C72BF" w:rsidRDefault="002370DE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7D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достижения показателей результативности </w:t>
            </w:r>
            <w:r w:rsidRPr="00EC7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межбюджетных трансфертов, предоставленных из республиканского бюджета Республики Коми</w:t>
            </w:r>
          </w:p>
        </w:tc>
        <w:tc>
          <w:tcPr>
            <w:tcW w:w="709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2C72BF" w:rsidRPr="003251BA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BF" w:rsidRPr="003251BA" w:rsidTr="002C72BF">
        <w:trPr>
          <w:trHeight w:val="368"/>
        </w:trPr>
        <w:tc>
          <w:tcPr>
            <w:tcW w:w="567" w:type="dxa"/>
          </w:tcPr>
          <w:p w:rsidR="002C72BF" w:rsidRPr="002C72BF" w:rsidRDefault="002C72BF" w:rsidP="008814C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881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8814C6" w:rsidRPr="002C72BF" w:rsidRDefault="00431FE7" w:rsidP="008814C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целевого показателя по средней заработной плате отдельных категорий работников, установленного для муниципальных учреждений</w:t>
            </w:r>
          </w:p>
        </w:tc>
        <w:tc>
          <w:tcPr>
            <w:tcW w:w="709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2C72BF" w:rsidRPr="003251BA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BF" w:rsidRPr="003251BA" w:rsidTr="008814C6">
        <w:trPr>
          <w:trHeight w:val="172"/>
        </w:trPr>
        <w:tc>
          <w:tcPr>
            <w:tcW w:w="567" w:type="dxa"/>
          </w:tcPr>
          <w:p w:rsidR="002C72BF" w:rsidRPr="002C72BF" w:rsidRDefault="008814C6" w:rsidP="008814C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2836" w:type="dxa"/>
          </w:tcPr>
          <w:p w:rsidR="002C72BF" w:rsidRPr="00EC7DB2" w:rsidRDefault="008814C6" w:rsidP="00881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B2">
              <w:rPr>
                <w:rFonts w:ascii="Times New Roman" w:hAnsi="Times New Roman" w:cs="Times New Roman"/>
                <w:sz w:val="24"/>
                <w:szCs w:val="24"/>
              </w:rPr>
              <w:t>Информация о штатной численности органов местного самоуправления</w:t>
            </w:r>
          </w:p>
        </w:tc>
        <w:tc>
          <w:tcPr>
            <w:tcW w:w="709" w:type="dxa"/>
          </w:tcPr>
          <w:p w:rsidR="002C72BF" w:rsidRPr="002C72BF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2C72BF" w:rsidRPr="003251BA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C6" w:rsidRPr="003251BA" w:rsidTr="008814C6">
        <w:trPr>
          <w:trHeight w:val="288"/>
        </w:trPr>
        <w:tc>
          <w:tcPr>
            <w:tcW w:w="567" w:type="dxa"/>
          </w:tcPr>
          <w:p w:rsidR="008814C6" w:rsidRPr="002C72BF" w:rsidRDefault="008814C6" w:rsidP="008814C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2836" w:type="dxa"/>
          </w:tcPr>
          <w:p w:rsidR="008814C6" w:rsidRPr="00EC7DB2" w:rsidRDefault="008814C6" w:rsidP="00881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B2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формирования расходов на оплату труда депутатов, выборных должностных лиц, муниципальных служащих</w:t>
            </w:r>
          </w:p>
        </w:tc>
        <w:tc>
          <w:tcPr>
            <w:tcW w:w="709" w:type="dxa"/>
          </w:tcPr>
          <w:p w:rsidR="008814C6" w:rsidRPr="002C72BF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8814C6" w:rsidRPr="002C72BF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4C6" w:rsidRPr="002C72BF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4C6" w:rsidRPr="002C72BF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14C6" w:rsidRPr="002C72BF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4C6" w:rsidRPr="002C72BF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4C6" w:rsidRPr="002C72BF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4C6" w:rsidRPr="002C72BF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8814C6" w:rsidRPr="003251BA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C6" w:rsidRPr="003251BA" w:rsidTr="008814C6">
        <w:trPr>
          <w:trHeight w:val="1082"/>
        </w:trPr>
        <w:tc>
          <w:tcPr>
            <w:tcW w:w="567" w:type="dxa"/>
          </w:tcPr>
          <w:p w:rsidR="008814C6" w:rsidRDefault="008814C6" w:rsidP="008814C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C6" w:rsidRDefault="008814C6" w:rsidP="008814C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2836" w:type="dxa"/>
          </w:tcPr>
          <w:p w:rsidR="008814C6" w:rsidRDefault="008814C6" w:rsidP="00431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и качество представления реестра расходных обязательств </w:t>
            </w:r>
          </w:p>
        </w:tc>
        <w:tc>
          <w:tcPr>
            <w:tcW w:w="709" w:type="dxa"/>
          </w:tcPr>
          <w:p w:rsidR="008814C6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C6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8814C6" w:rsidRPr="002C72BF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4C6" w:rsidRPr="002C72BF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4C6" w:rsidRPr="002C72BF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14C6" w:rsidRPr="002C72BF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4C6" w:rsidRPr="002C72BF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4C6" w:rsidRPr="002C72BF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4C6" w:rsidRPr="002C72BF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8814C6" w:rsidRPr="003251BA" w:rsidRDefault="008814C6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BF" w:rsidRPr="003251BA" w:rsidTr="002C72BF">
        <w:trPr>
          <w:trHeight w:val="345"/>
        </w:trPr>
        <w:tc>
          <w:tcPr>
            <w:tcW w:w="567" w:type="dxa"/>
          </w:tcPr>
          <w:p w:rsidR="002C72BF" w:rsidRPr="002C72BF" w:rsidRDefault="002C72BF" w:rsidP="008814C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81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2C72BF" w:rsidRPr="002C72BF" w:rsidRDefault="00431FE7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рейтинга взаимодействия участников с ГИС ГМП</w:t>
            </w:r>
          </w:p>
        </w:tc>
        <w:tc>
          <w:tcPr>
            <w:tcW w:w="709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2C72BF" w:rsidRPr="003251BA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BF" w:rsidRPr="003251BA" w:rsidTr="002C72BF">
        <w:trPr>
          <w:trHeight w:val="299"/>
        </w:trPr>
        <w:tc>
          <w:tcPr>
            <w:tcW w:w="567" w:type="dxa"/>
          </w:tcPr>
          <w:p w:rsidR="002C72BF" w:rsidRPr="002C72BF" w:rsidRDefault="002C72BF" w:rsidP="008814C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81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2C72BF" w:rsidRPr="002C72BF" w:rsidRDefault="00431FE7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0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представления отчета по оценке эффективности осуществления закупок товаров, работ, услуг для обеспечения нужд заказчиков муниципального округа «Княжпогостский»</w:t>
            </w:r>
          </w:p>
        </w:tc>
        <w:tc>
          <w:tcPr>
            <w:tcW w:w="709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2C72BF" w:rsidRPr="003251BA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BF" w:rsidRPr="003251BA" w:rsidTr="002C72BF">
        <w:trPr>
          <w:trHeight w:val="930"/>
        </w:trPr>
        <w:tc>
          <w:tcPr>
            <w:tcW w:w="567" w:type="dxa"/>
          </w:tcPr>
          <w:p w:rsidR="002C72BF" w:rsidRPr="002C72BF" w:rsidRDefault="002C72BF" w:rsidP="008814C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81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2C72BF" w:rsidRPr="002C72BF" w:rsidRDefault="00431FE7" w:rsidP="002C72B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правового акта, устанавливающего порядок проведения мониторинга качества </w:t>
            </w:r>
            <w:r w:rsidRPr="00206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финансового менеджмента ГРБС, </w:t>
            </w:r>
            <w:proofErr w:type="gramStart"/>
            <w:r w:rsidRPr="002067D0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proofErr w:type="gramEnd"/>
            <w:r w:rsidRPr="002067D0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709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72BF" w:rsidRPr="002C72BF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2C72BF" w:rsidRPr="003251BA" w:rsidRDefault="002C72BF" w:rsidP="00F163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826" w:rsidRPr="00057A16" w:rsidRDefault="00047826" w:rsidP="00431FE7">
      <w:pPr>
        <w:rPr>
          <w:rFonts w:ascii="Times New Roman" w:hAnsi="Times New Roman" w:cs="Times New Roman"/>
          <w:sz w:val="24"/>
          <w:szCs w:val="24"/>
        </w:rPr>
      </w:pPr>
    </w:p>
    <w:sectPr w:rsidR="00047826" w:rsidRPr="0005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4A" w:rsidRDefault="008E734A" w:rsidP="00057A16">
      <w:pPr>
        <w:spacing w:after="0" w:line="240" w:lineRule="auto"/>
      </w:pPr>
      <w:r>
        <w:separator/>
      </w:r>
    </w:p>
  </w:endnote>
  <w:endnote w:type="continuationSeparator" w:id="0">
    <w:p w:rsidR="008E734A" w:rsidRDefault="008E734A" w:rsidP="0005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4A" w:rsidRDefault="008E734A" w:rsidP="00057A16">
      <w:pPr>
        <w:spacing w:after="0" w:line="240" w:lineRule="auto"/>
      </w:pPr>
      <w:r>
        <w:separator/>
      </w:r>
    </w:p>
  </w:footnote>
  <w:footnote w:type="continuationSeparator" w:id="0">
    <w:p w:rsidR="008E734A" w:rsidRDefault="008E734A" w:rsidP="00057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16"/>
    <w:rsid w:val="00023F2A"/>
    <w:rsid w:val="00047826"/>
    <w:rsid w:val="00050562"/>
    <w:rsid w:val="00055048"/>
    <w:rsid w:val="00057A16"/>
    <w:rsid w:val="000A40D6"/>
    <w:rsid w:val="000B364E"/>
    <w:rsid w:val="000E7519"/>
    <w:rsid w:val="001253C5"/>
    <w:rsid w:val="00173E27"/>
    <w:rsid w:val="00180EF8"/>
    <w:rsid w:val="001F6777"/>
    <w:rsid w:val="001F7A0F"/>
    <w:rsid w:val="002067D0"/>
    <w:rsid w:val="00207F07"/>
    <w:rsid w:val="00216550"/>
    <w:rsid w:val="002370DE"/>
    <w:rsid w:val="002417D2"/>
    <w:rsid w:val="00282863"/>
    <w:rsid w:val="002C72BF"/>
    <w:rsid w:val="002D5B04"/>
    <w:rsid w:val="002F5887"/>
    <w:rsid w:val="002F62F1"/>
    <w:rsid w:val="002F7196"/>
    <w:rsid w:val="00316E36"/>
    <w:rsid w:val="003555B3"/>
    <w:rsid w:val="00375A2A"/>
    <w:rsid w:val="003973CC"/>
    <w:rsid w:val="003D5950"/>
    <w:rsid w:val="003D5F99"/>
    <w:rsid w:val="003F3E35"/>
    <w:rsid w:val="00431FE7"/>
    <w:rsid w:val="004805BA"/>
    <w:rsid w:val="004A5EBD"/>
    <w:rsid w:val="004B3E4F"/>
    <w:rsid w:val="004B5036"/>
    <w:rsid w:val="004C05E1"/>
    <w:rsid w:val="004C3811"/>
    <w:rsid w:val="004D7E2F"/>
    <w:rsid w:val="004F7A8F"/>
    <w:rsid w:val="0050679D"/>
    <w:rsid w:val="00554FEC"/>
    <w:rsid w:val="00582A89"/>
    <w:rsid w:val="005D7819"/>
    <w:rsid w:val="005F1B63"/>
    <w:rsid w:val="006507B2"/>
    <w:rsid w:val="00660735"/>
    <w:rsid w:val="006649F4"/>
    <w:rsid w:val="00680ED0"/>
    <w:rsid w:val="00683F39"/>
    <w:rsid w:val="00700943"/>
    <w:rsid w:val="00734F44"/>
    <w:rsid w:val="0075332B"/>
    <w:rsid w:val="007E688A"/>
    <w:rsid w:val="007F0EBB"/>
    <w:rsid w:val="007F1449"/>
    <w:rsid w:val="007F3AA7"/>
    <w:rsid w:val="008069D5"/>
    <w:rsid w:val="008772FA"/>
    <w:rsid w:val="008814C6"/>
    <w:rsid w:val="008A3BEC"/>
    <w:rsid w:val="008B00C1"/>
    <w:rsid w:val="008D1AB5"/>
    <w:rsid w:val="008E734A"/>
    <w:rsid w:val="008F1E48"/>
    <w:rsid w:val="008F7844"/>
    <w:rsid w:val="00933A1B"/>
    <w:rsid w:val="00944B43"/>
    <w:rsid w:val="00956B55"/>
    <w:rsid w:val="009F3CE3"/>
    <w:rsid w:val="009F7654"/>
    <w:rsid w:val="00A0201F"/>
    <w:rsid w:val="00A075E0"/>
    <w:rsid w:val="00A43476"/>
    <w:rsid w:val="00A525EF"/>
    <w:rsid w:val="00A81863"/>
    <w:rsid w:val="00A82E96"/>
    <w:rsid w:val="00A83891"/>
    <w:rsid w:val="00A846B5"/>
    <w:rsid w:val="00B50277"/>
    <w:rsid w:val="00B907F5"/>
    <w:rsid w:val="00B952D5"/>
    <w:rsid w:val="00B9560E"/>
    <w:rsid w:val="00B968C3"/>
    <w:rsid w:val="00BA43E9"/>
    <w:rsid w:val="00BF1AA1"/>
    <w:rsid w:val="00C00CE9"/>
    <w:rsid w:val="00C060EC"/>
    <w:rsid w:val="00C15897"/>
    <w:rsid w:val="00C2224A"/>
    <w:rsid w:val="00C32D5B"/>
    <w:rsid w:val="00C5630B"/>
    <w:rsid w:val="00C5740B"/>
    <w:rsid w:val="00CE5641"/>
    <w:rsid w:val="00CE7E0F"/>
    <w:rsid w:val="00D3141D"/>
    <w:rsid w:val="00D9179B"/>
    <w:rsid w:val="00D923B6"/>
    <w:rsid w:val="00DB03B6"/>
    <w:rsid w:val="00DC0DB5"/>
    <w:rsid w:val="00DD5EC3"/>
    <w:rsid w:val="00DE00B2"/>
    <w:rsid w:val="00E16FC8"/>
    <w:rsid w:val="00E17796"/>
    <w:rsid w:val="00E42D8F"/>
    <w:rsid w:val="00E4714A"/>
    <w:rsid w:val="00EC14E5"/>
    <w:rsid w:val="00EC7DB2"/>
    <w:rsid w:val="00EE76F9"/>
    <w:rsid w:val="00F163F8"/>
    <w:rsid w:val="00F72A06"/>
    <w:rsid w:val="00F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A16"/>
  </w:style>
  <w:style w:type="paragraph" w:styleId="a5">
    <w:name w:val="footer"/>
    <w:basedOn w:val="a"/>
    <w:link w:val="a6"/>
    <w:uiPriority w:val="99"/>
    <w:unhideWhenUsed/>
    <w:rsid w:val="0005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A16"/>
  </w:style>
  <w:style w:type="paragraph" w:customStyle="1" w:styleId="ConsPlusNormal">
    <w:name w:val="ConsPlusNormal"/>
    <w:rsid w:val="00057A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7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649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A16"/>
  </w:style>
  <w:style w:type="paragraph" w:styleId="a5">
    <w:name w:val="footer"/>
    <w:basedOn w:val="a"/>
    <w:link w:val="a6"/>
    <w:uiPriority w:val="99"/>
    <w:unhideWhenUsed/>
    <w:rsid w:val="0005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A16"/>
  </w:style>
  <w:style w:type="paragraph" w:customStyle="1" w:styleId="ConsPlusNormal">
    <w:name w:val="ConsPlusNormal"/>
    <w:rsid w:val="00057A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7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64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4889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hyperlink" Target="https://login.consultant.ru/link/?req=doc&amp;base=LAW&amp;n=466790&amp;dst=489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6790" TargetMode="External"/><Relationship Id="rId17" Type="http://schemas.openxmlformats.org/officeDocument/2006/relationships/image" Target="media/image6.wmf"/><Relationship Id="rId25" Type="http://schemas.openxmlformats.org/officeDocument/2006/relationships/hyperlink" Target="https://login.consultant.ru/link/?req=doc&amp;base=LAW&amp;n=466790&amp;dst=4891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790&amp;dst=4891" TargetMode="External"/><Relationship Id="rId24" Type="http://schemas.openxmlformats.org/officeDocument/2006/relationships/image" Target="media/image13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65995" TargetMode="Externa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90&amp;dst=4892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31</Pages>
  <Words>6215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</dc:creator>
  <cp:lastModifiedBy>Sazonenko</cp:lastModifiedBy>
  <cp:revision>35</cp:revision>
  <dcterms:created xsi:type="dcterms:W3CDTF">2025-03-12T09:41:00Z</dcterms:created>
  <dcterms:modified xsi:type="dcterms:W3CDTF">2025-04-21T12:19:00Z</dcterms:modified>
</cp:coreProperties>
</file>