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F7" w:rsidRPr="009236D8" w:rsidRDefault="003408F7" w:rsidP="00340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Потомкам усыновленного могут быть </w:t>
      </w:r>
      <w:r w:rsidRPr="009236D8">
        <w:rPr>
          <w:rFonts w:ascii="Times New Roman" w:hAnsi="Times New Roman" w:cs="Times New Roman"/>
          <w:b/>
          <w:bCs/>
          <w:sz w:val="28"/>
          <w:szCs w:val="28"/>
        </w:rPr>
        <w:t>пре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доставлены </w:t>
      </w:r>
      <w:r w:rsidRPr="009236D8">
        <w:rPr>
          <w:rFonts w:ascii="Times New Roman" w:hAnsi="Times New Roman" w:cs="Times New Roman"/>
          <w:b/>
          <w:bCs/>
          <w:sz w:val="28"/>
          <w:szCs w:val="28"/>
        </w:rPr>
        <w:t>сведения об усыновлении после смерти усыновленного и усыновителей в объеме, необходимом для реализации ими права знать свое происхождение (происхождение своих родителей)</w:t>
      </w:r>
    </w:p>
    <w:p w:rsidR="003408F7" w:rsidRDefault="003408F7" w:rsidP="003408F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</w:rPr>
      </w:pPr>
    </w:p>
    <w:p w:rsidR="003408F7" w:rsidRPr="009236D8" w:rsidRDefault="003408F7" w:rsidP="00340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6D8">
        <w:rPr>
          <w:rFonts w:ascii="Times New Roman" w:hAnsi="Times New Roman" w:cs="Times New Roman"/>
          <w:sz w:val="28"/>
          <w:szCs w:val="28"/>
        </w:rPr>
        <w:t>Согласно статье 139 Семейного кодекса РФ тайна усыновления ребенка охраняется законом; судьи, вынесшие решение об усыновлении ребенка, или должностные лица, осуществившие государственную регистрацию усыновления, а также лица, иным образом осведомленные об усыновлении, обязаны сохранять тайну усыновления ребенка; указанные лица, разгласившие тайну усыновления ребенка против воли его усыновителей, привлекаются к ответственности в установленном законом порядке.</w:t>
      </w:r>
    </w:p>
    <w:p w:rsidR="003408F7" w:rsidRPr="009236D8" w:rsidRDefault="003408F7" w:rsidP="00340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6D8">
        <w:rPr>
          <w:rFonts w:ascii="Times New Roman" w:hAnsi="Times New Roman" w:cs="Times New Roman"/>
          <w:sz w:val="28"/>
          <w:szCs w:val="28"/>
        </w:rPr>
        <w:t>Статья 47 Федерального закона о</w:t>
      </w:r>
      <w:r>
        <w:rPr>
          <w:rFonts w:ascii="Times New Roman" w:hAnsi="Times New Roman" w:cs="Times New Roman"/>
          <w:sz w:val="28"/>
          <w:szCs w:val="28"/>
        </w:rPr>
        <w:t>т 15 ноября 1997 года N 143-ФЗ «Об актах гражданского состояния»</w:t>
      </w:r>
      <w:r w:rsidRPr="009236D8">
        <w:rPr>
          <w:rFonts w:ascii="Times New Roman" w:hAnsi="Times New Roman" w:cs="Times New Roman"/>
          <w:sz w:val="28"/>
          <w:szCs w:val="28"/>
        </w:rPr>
        <w:t xml:space="preserve"> предусматривает, что тайна усыновления охраняется законом; работники органов записи актов гражданского состояния не вправе без согласия усыновителей (усыновителя) сообщать какие-либо сведения об усыновлении и выдавать документы, из содержания которых видно, что усыновители (усыновитель) не являются родителями (одним из родителей) усыновленного ребенка.</w:t>
      </w:r>
    </w:p>
    <w:p w:rsidR="003408F7" w:rsidRPr="009236D8" w:rsidRDefault="003408F7" w:rsidP="00340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6D8">
        <w:rPr>
          <w:rFonts w:ascii="Times New Roman" w:hAnsi="Times New Roman" w:cs="Times New Roman"/>
          <w:sz w:val="28"/>
          <w:szCs w:val="28"/>
        </w:rPr>
        <w:t xml:space="preserve">Конституционный Суд РФ постановлением от 16.06.2015 № 15-П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36D8">
        <w:rPr>
          <w:rFonts w:ascii="Times New Roman" w:hAnsi="Times New Roman" w:cs="Times New Roman"/>
          <w:sz w:val="28"/>
          <w:szCs w:val="28"/>
        </w:rPr>
        <w:t>По делу о проверке конституционности положений статьи 139 Семейного кодекса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статьи 47 Федерального закона «Об актах гражданского состояния»</w:t>
      </w:r>
      <w:r w:rsidRPr="009236D8">
        <w:rPr>
          <w:rFonts w:ascii="Times New Roman" w:hAnsi="Times New Roman" w:cs="Times New Roman"/>
          <w:sz w:val="28"/>
          <w:szCs w:val="28"/>
        </w:rPr>
        <w:t xml:space="preserve"> в связи с жалобой граждан Г.Ф. </w:t>
      </w:r>
      <w:proofErr w:type="spellStart"/>
      <w:r w:rsidRPr="009236D8">
        <w:rPr>
          <w:rFonts w:ascii="Times New Roman" w:hAnsi="Times New Roman" w:cs="Times New Roman"/>
          <w:sz w:val="28"/>
          <w:szCs w:val="28"/>
        </w:rPr>
        <w:t>Грубич</w:t>
      </w:r>
      <w:proofErr w:type="spellEnd"/>
      <w:r w:rsidRPr="009236D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236D8">
        <w:rPr>
          <w:rFonts w:ascii="Times New Roman" w:hAnsi="Times New Roman" w:cs="Times New Roman"/>
          <w:sz w:val="28"/>
          <w:szCs w:val="28"/>
        </w:rPr>
        <w:t>Т.Г. Гущиной» признал положения статьи 139 Семейного кодекса РФ и</w:t>
      </w:r>
      <w:r>
        <w:rPr>
          <w:rFonts w:ascii="Times New Roman" w:hAnsi="Times New Roman" w:cs="Times New Roman"/>
          <w:sz w:val="28"/>
          <w:szCs w:val="28"/>
        </w:rPr>
        <w:t xml:space="preserve"> статьи 47 Федерального закона «Об актах гражданского состояния»</w:t>
      </w:r>
      <w:r w:rsidRPr="009236D8">
        <w:rPr>
          <w:rFonts w:ascii="Times New Roman" w:hAnsi="Times New Roman" w:cs="Times New Roman"/>
          <w:sz w:val="28"/>
          <w:szCs w:val="28"/>
        </w:rPr>
        <w:t xml:space="preserve"> не противоречащими Конституции РФ, поскольку по своему конституционно-правовому смыслу эти положения не препятствуют предоставлению по решению суда потомкам усыновленного после смерти усыновленного и усыновителей сведений об усыновлении в объеме, необходимом для реализации ими своих конституционных прав и обеспечивающем поддержание баланса конституционно защищаемых ценностей, а также прав и законных интересов участников соответствующих правоотношений.</w:t>
      </w:r>
    </w:p>
    <w:p w:rsidR="003408F7" w:rsidRPr="00BB1E25" w:rsidRDefault="003408F7" w:rsidP="00340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6D8">
        <w:rPr>
          <w:rFonts w:ascii="Times New Roman" w:hAnsi="Times New Roman" w:cs="Times New Roman"/>
          <w:sz w:val="28"/>
          <w:szCs w:val="28"/>
        </w:rPr>
        <w:t>При этом Суд не исключил право федерального законодателя установить специальный правовой механизм, обеспечивающий возможность раскрытия потомкам усыновленного тайны его усыновления после смерти как усыновителей, так и самого усыновленного, - при соблюдении баланса затрагиваемых данным правовым регулированием прав и законных интересов, а также предъявляемого к нормативным положениям требования, согласно которому механизм действия закона должен быть понятен субъектам соответствующих правоотношений прежде всего из содержания конкретного нормативного положения или системы находящихся во взаимосвязи нормативных положений применительно к конкретной сфере общественных отношений и с учетом особенностей реализуемых прав и законных интересов граждан.</w:t>
      </w:r>
    </w:p>
    <w:p w:rsidR="00441DA0" w:rsidRDefault="00441DA0">
      <w:bookmarkStart w:id="0" w:name="_GoBack"/>
      <w:bookmarkEnd w:id="0"/>
    </w:p>
    <w:sectPr w:rsidR="00441DA0" w:rsidSect="009236D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F7"/>
    <w:rsid w:val="003408F7"/>
    <w:rsid w:val="0044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2650E-81A8-4AC5-9754-B0891971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8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2015-06-30T14:02:00Z</dcterms:created>
  <dcterms:modified xsi:type="dcterms:W3CDTF">2015-06-30T14:03:00Z</dcterms:modified>
</cp:coreProperties>
</file>