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A4" w:rsidRDefault="00DB5AA4" w:rsidP="00DB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E25">
        <w:rPr>
          <w:rFonts w:ascii="Times New Roman" w:hAnsi="Times New Roman" w:cs="Times New Roman"/>
          <w:b/>
          <w:bCs/>
          <w:sz w:val="28"/>
          <w:szCs w:val="28"/>
        </w:rPr>
        <w:t>Жилые помещения по договорам социального найма предоставляются больным заразными формами туберкулеза в соответствии с Жилищным кодексом РФ</w:t>
      </w:r>
    </w:p>
    <w:p w:rsidR="00DB5AA4" w:rsidRPr="00BB1E25" w:rsidRDefault="00DB5AA4" w:rsidP="00DB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AA4" w:rsidRPr="00BB1E25" w:rsidRDefault="00DB5AA4" w:rsidP="00DB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2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BB1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1E25">
        <w:rPr>
          <w:rFonts w:ascii="Times New Roman" w:hAnsi="Times New Roman" w:cs="Times New Roman"/>
          <w:sz w:val="28"/>
          <w:szCs w:val="28"/>
        </w:rPr>
        <w:t xml:space="preserve"> от 02.05.2015 № 124-ФЗ внесены изменения в статью 14 Федерального закона «О предупреждении распространения туберкулеза в Российской Федерации», согласно которым предоставление больным с заразными формами туберкулеза (семьям, имеющим детей, страдающих заразными формами туберкулеза) помещений по договорам социального найма осуществляется вне очереди в том же порядке и за счет тех же средств, что и предоставление помещений иным гражданам, признанным нуждающимся в жилых помещениях в соответствии с Жилищным кодексом РФ.</w:t>
      </w: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5AA4" w:rsidRDefault="00DB5AA4" w:rsidP="00DB5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1DA0" w:rsidRDefault="00441DA0">
      <w:bookmarkStart w:id="0" w:name="_GoBack"/>
      <w:bookmarkEnd w:id="0"/>
    </w:p>
    <w:sectPr w:rsidR="0044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A4"/>
    <w:rsid w:val="00441DA0"/>
    <w:rsid w:val="00D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C4DE-6C13-4790-B14C-4E76CB7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777A109B7157D03E01E1D5B99F84037320BE57F7F19FFC3DBBC777C0AD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2015-06-30T14:01:00Z</dcterms:created>
  <dcterms:modified xsi:type="dcterms:W3CDTF">2015-06-30T14:01:00Z</dcterms:modified>
</cp:coreProperties>
</file>