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8F" w:rsidRDefault="006F158F" w:rsidP="006F158F">
      <w:pPr>
        <w:pStyle w:val="1"/>
        <w:rPr>
          <w:rFonts w:ascii="Times New Roman" w:hAnsi="Times New Roman"/>
          <w:szCs w:val="28"/>
        </w:rPr>
      </w:pPr>
      <w:r>
        <w:rPr>
          <w:noProof/>
          <w:sz w:val="24"/>
        </w:rPr>
        <w:drawing>
          <wp:inline distT="0" distB="0" distL="0" distR="0">
            <wp:extent cx="6572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66" w:rsidRDefault="00A90166" w:rsidP="006F158F">
      <w:pPr>
        <w:suppressAutoHyphens/>
        <w:jc w:val="center"/>
        <w:rPr>
          <w:b/>
          <w:sz w:val="28"/>
          <w:szCs w:val="28"/>
        </w:rPr>
      </w:pPr>
    </w:p>
    <w:p w:rsidR="006F158F" w:rsidRDefault="006F158F" w:rsidP="006F158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«ТУРЪЯ» СИКТ ОВМÖДЧÖМИНСА СÖВЕТ </w:t>
      </w:r>
    </w:p>
    <w:p w:rsidR="006F158F" w:rsidRDefault="006F158F" w:rsidP="006F158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«ТУРЪЯ»</w:t>
      </w:r>
    </w:p>
    <w:p w:rsidR="006F158F" w:rsidRDefault="006F158F" w:rsidP="006F158F">
      <w:pPr>
        <w:suppressAutoHyphens/>
        <w:jc w:val="center"/>
        <w:rPr>
          <w:b/>
        </w:rPr>
      </w:pPr>
      <w:r>
        <w:rPr>
          <w:b/>
        </w:rPr>
        <w:t xml:space="preserve">      169222, Республика Коми, с.Туръя</w:t>
      </w:r>
    </w:p>
    <w:p w:rsidR="006F158F" w:rsidRDefault="006F158F" w:rsidP="006F158F">
      <w:pPr>
        <w:suppressAutoHyphens/>
        <w:jc w:val="center"/>
        <w:rPr>
          <w:b/>
          <w:color w:val="FF0000"/>
        </w:rPr>
      </w:pPr>
    </w:p>
    <w:p w:rsidR="006F158F" w:rsidRDefault="006F158F" w:rsidP="006F158F">
      <w:pPr>
        <w:suppressAutoHyphens/>
        <w:jc w:val="center"/>
        <w:rPr>
          <w:b/>
        </w:rPr>
      </w:pPr>
      <w:r>
        <w:rPr>
          <w:b/>
          <w:sz w:val="28"/>
          <w:szCs w:val="28"/>
        </w:rPr>
        <w:t>КЫВКÖРТÖД</w:t>
      </w:r>
    </w:p>
    <w:p w:rsidR="006F158F" w:rsidRDefault="006F158F" w:rsidP="006F158F">
      <w:pPr>
        <w:suppressAutoHyphens/>
        <w:jc w:val="center"/>
        <w:rPr>
          <w:b/>
        </w:rPr>
      </w:pPr>
      <w:r>
        <w:rPr>
          <w:b/>
          <w:sz w:val="28"/>
          <w:szCs w:val="28"/>
        </w:rPr>
        <w:t xml:space="preserve">РЕШЕНИЕ </w:t>
      </w:r>
    </w:p>
    <w:p w:rsidR="006F158F" w:rsidRDefault="006F158F" w:rsidP="006F158F">
      <w:pPr>
        <w:tabs>
          <w:tab w:val="left" w:pos="0"/>
        </w:tabs>
        <w:jc w:val="center"/>
        <w:rPr>
          <w:b/>
          <w:szCs w:val="28"/>
        </w:rPr>
      </w:pPr>
    </w:p>
    <w:p w:rsidR="006F158F" w:rsidRDefault="006F158F" w:rsidP="006F158F">
      <w:pPr>
        <w:tabs>
          <w:tab w:val="left" w:pos="0"/>
        </w:tabs>
        <w:jc w:val="center"/>
        <w:rPr>
          <w:b/>
          <w:szCs w:val="28"/>
        </w:rPr>
      </w:pPr>
    </w:p>
    <w:p w:rsidR="006F158F" w:rsidRPr="00A90166" w:rsidRDefault="003365C2" w:rsidP="006F158F">
      <w:pPr>
        <w:suppressAutoHyphens/>
        <w:jc w:val="both"/>
      </w:pPr>
      <w:r w:rsidRPr="00A90166">
        <w:t xml:space="preserve">от  </w:t>
      </w:r>
      <w:r w:rsidR="00145933" w:rsidRPr="00145933">
        <w:t>25 мая</w:t>
      </w:r>
      <w:r w:rsidR="00F94E79">
        <w:t xml:space="preserve">  </w:t>
      </w:r>
      <w:r w:rsidR="006F158F" w:rsidRPr="00A90166">
        <w:t xml:space="preserve">2023 г.                                        </w:t>
      </w:r>
      <w:r w:rsidR="00145933">
        <w:t xml:space="preserve">   </w:t>
      </w:r>
      <w:r w:rsidR="00F94E79">
        <w:t xml:space="preserve">                                                       </w:t>
      </w:r>
      <w:r w:rsidR="00EC4BB8">
        <w:t xml:space="preserve">    № 2-17/4</w:t>
      </w:r>
    </w:p>
    <w:p w:rsidR="006F158F" w:rsidRPr="00A90166" w:rsidRDefault="006F158F" w:rsidP="006F158F">
      <w:pPr>
        <w:suppressAutoHyphens/>
        <w:jc w:val="center"/>
        <w:rPr>
          <w:b/>
        </w:rPr>
      </w:pPr>
    </w:p>
    <w:p w:rsidR="006F158F" w:rsidRDefault="006F158F" w:rsidP="006F158F">
      <w:pPr>
        <w:suppressAutoHyphens/>
        <w:jc w:val="center"/>
        <w:rPr>
          <w:b/>
        </w:rPr>
      </w:pPr>
    </w:p>
    <w:p w:rsidR="006F158F" w:rsidRDefault="006F158F" w:rsidP="006F158F">
      <w:pPr>
        <w:ind w:right="4534"/>
        <w:jc w:val="both"/>
        <w:outlineLvl w:val="0"/>
        <w:rPr>
          <w:b/>
        </w:rPr>
      </w:pPr>
      <w:r>
        <w:rPr>
          <w:b/>
        </w:rPr>
        <w:t xml:space="preserve">О земельном налоге на территории сельского поселения «Туръя» </w:t>
      </w:r>
    </w:p>
    <w:p w:rsidR="006F158F" w:rsidRDefault="006F158F" w:rsidP="006F158F">
      <w:pPr>
        <w:ind w:firstLine="720"/>
        <w:jc w:val="both"/>
      </w:pPr>
    </w:p>
    <w:p w:rsidR="006F158F" w:rsidRPr="005B0470" w:rsidRDefault="006F158F" w:rsidP="006F158F">
      <w:pPr>
        <w:ind w:firstLine="720"/>
        <w:jc w:val="both"/>
      </w:pPr>
      <w:r w:rsidRPr="005B0470">
        <w:t xml:space="preserve">В соответствии с главой 31 Налогового </w:t>
      </w:r>
      <w:hyperlink r:id="rId6" w:history="1">
        <w:proofErr w:type="gramStart"/>
        <w:r w:rsidRPr="005B0470">
          <w:rPr>
            <w:rStyle w:val="a3"/>
            <w:color w:val="auto"/>
            <w:u w:val="none"/>
          </w:rPr>
          <w:t>кодекс</w:t>
        </w:r>
        <w:proofErr w:type="gramEnd"/>
      </w:hyperlink>
      <w:r w:rsidRPr="005B0470">
        <w:t xml:space="preserve">а Российской Федерации, Федеральным </w:t>
      </w:r>
      <w:hyperlink r:id="rId7" w:history="1">
        <w:r w:rsidRPr="005B0470">
          <w:rPr>
            <w:rStyle w:val="a3"/>
            <w:color w:val="auto"/>
            <w:u w:val="none"/>
          </w:rPr>
          <w:t>законом</w:t>
        </w:r>
      </w:hyperlink>
      <w:r w:rsidRPr="005B0470"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5B0470">
        <w:rPr>
          <w:bCs/>
        </w:rPr>
        <w:t>,</w:t>
      </w:r>
    </w:p>
    <w:p w:rsidR="006F158F" w:rsidRPr="005B0470" w:rsidRDefault="006F158F" w:rsidP="006F158F">
      <w:pPr>
        <w:ind w:firstLine="720"/>
        <w:jc w:val="both"/>
      </w:pPr>
    </w:p>
    <w:p w:rsidR="006F158F" w:rsidRPr="005B0470" w:rsidRDefault="006F158F" w:rsidP="006F158F">
      <w:pPr>
        <w:ind w:firstLine="720"/>
        <w:jc w:val="both"/>
      </w:pPr>
      <w:r w:rsidRPr="005B0470">
        <w:t>Совет сельского поселения «Туръя» решил:</w:t>
      </w:r>
    </w:p>
    <w:p w:rsidR="001E5DB5" w:rsidRPr="005B0470" w:rsidRDefault="001E5DB5" w:rsidP="006F158F">
      <w:pPr>
        <w:jc w:val="both"/>
      </w:pPr>
      <w:r w:rsidRPr="005B0470">
        <w:t xml:space="preserve"> </w:t>
      </w:r>
      <w:r w:rsidR="00EC4BB8">
        <w:t xml:space="preserve">         </w:t>
      </w:r>
      <w:r w:rsidRPr="005B0470">
        <w:t xml:space="preserve">  1.  Установить на территории сельского поселения «Туръя» земельный налог</w:t>
      </w:r>
      <w:r w:rsidR="00EC4BB8">
        <w:t xml:space="preserve"> </w:t>
      </w:r>
      <w:r w:rsidRPr="005B0470">
        <w:t>(</w:t>
      </w:r>
      <w:proofErr w:type="spellStart"/>
      <w:r w:rsidRPr="005B0470">
        <w:t>далее-налог</w:t>
      </w:r>
      <w:proofErr w:type="spellEnd"/>
      <w:r w:rsidRPr="005B0470">
        <w:t>), налоговые ставки в пределах, установленных Налоговым кодексом Российской Федерации, порядок уплаты и налоговые льготы:</w:t>
      </w:r>
    </w:p>
    <w:p w:rsidR="006F158F" w:rsidRPr="005B0470" w:rsidRDefault="006F158F" w:rsidP="006F158F">
      <w:pPr>
        <w:numPr>
          <w:ilvl w:val="0"/>
          <w:numId w:val="2"/>
        </w:numPr>
        <w:jc w:val="both"/>
      </w:pPr>
      <w:r w:rsidRPr="005B0470">
        <w:t xml:space="preserve"> 0,3 процента в отношении земельных участков:</w:t>
      </w:r>
    </w:p>
    <w:p w:rsidR="006F158F" w:rsidRPr="005B0470" w:rsidRDefault="006F158F" w:rsidP="006F158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12" w:lineRule="exact"/>
        <w:jc w:val="both"/>
      </w:pPr>
      <w:r w:rsidRPr="005B0470">
        <w:tab/>
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F158F" w:rsidRPr="005B0470" w:rsidRDefault="006F158F" w:rsidP="006F158F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4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0470">
        <w:rPr>
          <w:rFonts w:ascii="Times New Roman" w:hAnsi="Times New Roman" w:cs="Times New Roman"/>
          <w:sz w:val="24"/>
          <w:szCs w:val="24"/>
        </w:rPr>
        <w:t xml:space="preserve">- занятых </w:t>
      </w:r>
      <w:hyperlink r:id="rId8" w:history="1">
        <w:r w:rsidRPr="005B04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жилищным фондом</w:t>
        </w:r>
      </w:hyperlink>
      <w:r w:rsidRPr="005B0470">
        <w:rPr>
          <w:rFonts w:ascii="Times New Roman" w:hAnsi="Times New Roman" w:cs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EC4BB8">
        <w:rPr>
          <w:rFonts w:ascii="Times New Roman" w:hAnsi="Times New Roman" w:cs="Times New Roman"/>
          <w:sz w:val="24"/>
          <w:szCs w:val="24"/>
        </w:rPr>
        <w:t xml:space="preserve"> </w:t>
      </w:r>
      <w:r w:rsidR="00C76F82" w:rsidRPr="005B0470">
        <w:rPr>
          <w:rFonts w:ascii="Times New Roman" w:hAnsi="Times New Roman" w:cs="Times New Roman"/>
          <w:sz w:val="24"/>
          <w:szCs w:val="24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5B04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F158F" w:rsidRPr="005B0470" w:rsidRDefault="006F158F" w:rsidP="001C793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12" w:lineRule="exact"/>
        <w:jc w:val="both"/>
      </w:pPr>
      <w:r w:rsidRPr="005B0470">
        <w:tab/>
      </w:r>
      <w:proofErr w:type="gramStart"/>
      <w:r w:rsidRPr="005B0470">
        <w:t xml:space="preserve">- </w:t>
      </w:r>
      <w:r w:rsidR="00C76F82" w:rsidRPr="005B0470">
        <w:t>не используемых в предпринимательской деятельности</w:t>
      </w:r>
      <w:r w:rsidR="00EC4BB8">
        <w:t xml:space="preserve">, </w:t>
      </w:r>
      <w:r w:rsidRPr="005B0470">
        <w:t>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r w:rsidR="00C76F82" w:rsidRPr="005B0470">
        <w:t>,</w:t>
      </w:r>
      <w:r w:rsidR="004052C2">
        <w:t xml:space="preserve"> </w:t>
      </w:r>
      <w:r w:rsidR="00C76F82" w:rsidRPr="005B0470">
        <w:t xml:space="preserve">а также земельных участков общего назначения, предусмотренных Федеральным </w:t>
      </w:r>
      <w:hyperlink r:id="rId9">
        <w:r w:rsidR="00C76F82" w:rsidRPr="00EC4BB8">
          <w:t>законом</w:t>
        </w:r>
      </w:hyperlink>
      <w:r w:rsidR="00C76F82" w:rsidRPr="00EC4BB8">
        <w:t xml:space="preserve"> от 29 июля 2017 года N 217-ФЗ "О ведении гражданами садоводства и огородниче</w:t>
      </w:r>
      <w:r w:rsidR="00C76F82" w:rsidRPr="005B0470">
        <w:t>ства для собственных нужд и о внесении изменений в отдельные законодательные акты Российской Федерации"</w:t>
      </w:r>
      <w:r w:rsidRPr="005B0470">
        <w:t>;</w:t>
      </w:r>
      <w:proofErr w:type="gramEnd"/>
    </w:p>
    <w:p w:rsidR="006F158F" w:rsidRPr="005B0470" w:rsidRDefault="006F158F" w:rsidP="006F158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12" w:lineRule="exact"/>
        <w:jc w:val="both"/>
        <w:rPr>
          <w:rFonts w:eastAsia="MS Mincho"/>
          <w:lang w:eastAsia="ja-JP"/>
        </w:rPr>
      </w:pPr>
      <w:r w:rsidRPr="005B0470">
        <w:tab/>
      </w:r>
      <w:r w:rsidRPr="005B0470">
        <w:rPr>
          <w:rFonts w:eastAsia="MS Mincho"/>
          <w:lang w:eastAsia="ja-JP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F158F" w:rsidRPr="005B0470" w:rsidRDefault="006F158F" w:rsidP="006F158F">
      <w:pPr>
        <w:tabs>
          <w:tab w:val="left" w:pos="851"/>
        </w:tabs>
        <w:jc w:val="both"/>
      </w:pPr>
      <w:r w:rsidRPr="005B0470">
        <w:tab/>
        <w:t>2) 1,5 процента в отношении прочих земельных участков.</w:t>
      </w:r>
    </w:p>
    <w:p w:rsidR="006F158F" w:rsidRDefault="006F158F" w:rsidP="001E5DB5">
      <w:pPr>
        <w:tabs>
          <w:tab w:val="left" w:pos="851"/>
        </w:tabs>
        <w:jc w:val="both"/>
      </w:pPr>
      <w:r w:rsidRPr="005B0470">
        <w:lastRenderedPageBreak/>
        <w:t xml:space="preserve">        2. </w:t>
      </w:r>
      <w:r w:rsidR="001E5DB5" w:rsidRPr="005B0470">
        <w:t xml:space="preserve"> Уплата налога производится в порядке, предусмотренном пунктами 1,2 статьи 393 Налогового кодекса.</w:t>
      </w:r>
    </w:p>
    <w:p w:rsidR="002216BF" w:rsidRPr="005B0470" w:rsidRDefault="002216BF" w:rsidP="002216BF">
      <w:pPr>
        <w:tabs>
          <w:tab w:val="left" w:pos="851"/>
        </w:tabs>
        <w:ind w:firstLine="426"/>
        <w:jc w:val="both"/>
      </w:pPr>
      <w:r w:rsidRPr="00574B4E">
        <w:t>Налогоплательщики-организации уплачивают налог в следующем порядке. В течение налогового периода по итогам отчетных периодов налогоплательщики-организации уплачивают авансовые платежи. Отчетными периодами признаются первый квартал, второй квартал и третий квартал календарного года.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color w:val="000000" w:themeColor="text1"/>
          <w:lang w:eastAsia="ja-JP"/>
        </w:rPr>
      </w:pPr>
      <w:r w:rsidRPr="005B0470">
        <w:rPr>
          <w:color w:val="000000" w:themeColor="text1"/>
        </w:rPr>
        <w:t xml:space="preserve">        3.</w:t>
      </w:r>
      <w:r w:rsidRPr="005B0470">
        <w:rPr>
          <w:rFonts w:eastAsia="MS Mincho"/>
          <w:color w:val="000000" w:themeColor="text1"/>
          <w:lang w:eastAsia="ja-JP"/>
        </w:rPr>
        <w:t xml:space="preserve"> Освобождаются от налогообложения: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>1) на 50 процентов уплаты земельного налога, следующие категории налогоплательщиков:</w:t>
      </w:r>
    </w:p>
    <w:p w:rsidR="006F158F" w:rsidRPr="005B0470" w:rsidRDefault="006F158F" w:rsidP="006F158F">
      <w:pPr>
        <w:tabs>
          <w:tab w:val="left" w:pos="851"/>
        </w:tabs>
        <w:jc w:val="both"/>
      </w:pPr>
      <w:r w:rsidRPr="005B0470">
        <w:rPr>
          <w:rFonts w:eastAsia="MS Mincho"/>
          <w:lang w:eastAsia="ja-JP"/>
        </w:rPr>
        <w:tab/>
      </w:r>
      <w:r w:rsidRPr="005B0470">
        <w:t>-   религиозные организации, за исключением земельных участков, на которых расположены здания, строения и сооружения религиозного назначения.</w:t>
      </w:r>
    </w:p>
    <w:p w:rsidR="006F158F" w:rsidRPr="005B0470" w:rsidRDefault="006F158F" w:rsidP="006F158F">
      <w:pPr>
        <w:tabs>
          <w:tab w:val="left" w:pos="851"/>
        </w:tabs>
        <w:jc w:val="both"/>
      </w:pPr>
      <w:r w:rsidRPr="005B0470">
        <w:rPr>
          <w:rFonts w:eastAsia="MS Mincho"/>
          <w:lang w:eastAsia="ja-JP"/>
        </w:rPr>
        <w:tab/>
      </w:r>
      <w:r w:rsidRPr="005B0470">
        <w:t>2) на 100 процентов от уплаты земельного налога следующие категории налогоплательщиков:</w:t>
      </w:r>
    </w:p>
    <w:p w:rsidR="006F158F" w:rsidRPr="005B0470" w:rsidRDefault="006F158F" w:rsidP="006F158F">
      <w:pPr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 xml:space="preserve">  - лица, пострадавшие от политических репрессий;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>- родители и супруги военнослужащих, погибших при защите Отечества;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 xml:space="preserve">- ветераны и </w:t>
      </w:r>
      <w:r w:rsidR="003365C2" w:rsidRPr="005B0470">
        <w:rPr>
          <w:rFonts w:eastAsia="MS Mincho"/>
          <w:lang w:eastAsia="ja-JP"/>
        </w:rPr>
        <w:t>инвалиды Великой Отечественной в</w:t>
      </w:r>
      <w:r w:rsidRPr="005B0470">
        <w:rPr>
          <w:rFonts w:eastAsia="MS Mincho"/>
          <w:lang w:eastAsia="ja-JP"/>
        </w:rPr>
        <w:t>ойны;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>- труженики тыл</w:t>
      </w:r>
      <w:r w:rsidR="003365C2" w:rsidRPr="005B0470">
        <w:rPr>
          <w:rFonts w:eastAsia="MS Mincho"/>
          <w:lang w:eastAsia="ja-JP"/>
        </w:rPr>
        <w:t>а в годы Великой Отечественной в</w:t>
      </w:r>
      <w:r w:rsidRPr="005B0470">
        <w:rPr>
          <w:rFonts w:eastAsia="MS Mincho"/>
          <w:lang w:eastAsia="ja-JP"/>
        </w:rPr>
        <w:t>ойны;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>- ветераны и инвалиды боевых действий;</w:t>
      </w:r>
    </w:p>
    <w:p w:rsidR="006F158F" w:rsidRPr="005B0470" w:rsidRDefault="006F158F" w:rsidP="00D069C2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</w:r>
      <w:r w:rsidR="001C7934">
        <w:rPr>
          <w:rFonts w:eastAsia="MS Mincho"/>
          <w:lang w:eastAsia="ja-JP"/>
        </w:rPr>
        <w:t xml:space="preserve">  </w:t>
      </w:r>
      <w:proofErr w:type="gramStart"/>
      <w:r w:rsidRPr="005B0470">
        <w:rPr>
          <w:rFonts w:eastAsia="MS Mincho"/>
          <w:lang w:eastAsia="ja-JP"/>
        </w:rPr>
        <w:t xml:space="preserve">- </w:t>
      </w:r>
      <w:r w:rsidR="00D069C2" w:rsidRPr="005B0470">
        <w:rPr>
          <w:rFonts w:eastAsiaTheme="minorHAnsi"/>
          <w:lang w:eastAsia="en-US"/>
        </w:rPr>
        <w:t>граждане, достигшие возраста 70 и более лет, - в отношении земельных участков, приобретенных (предоставленных) для обслуживания индивидуального жилого дома, находящегося в собственности данного гражданина, а также земельных участков,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производства, а также земельных участков, приобретенных (предоставленных) для личного подсобного хозяйства, огородничества или животноводства, садоводства и</w:t>
      </w:r>
      <w:proofErr w:type="gramEnd"/>
      <w:r w:rsidR="00D069C2" w:rsidRPr="005B0470">
        <w:rPr>
          <w:rFonts w:eastAsiaTheme="minorHAnsi"/>
          <w:lang w:eastAsia="en-US"/>
        </w:rPr>
        <w:t xml:space="preserve"> обслуживания индивидуальных гаражей, за исключением земельных участков, используемых в предпринимательской деятельности;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>- несовершеннолетние дети, получающие пенсию по потере кормильца;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>- органы местного самоуправления сельского поселения «</w:t>
      </w:r>
      <w:r w:rsidRPr="005B0470">
        <w:t>Туръя</w:t>
      </w:r>
      <w:r w:rsidRPr="005B0470">
        <w:rPr>
          <w:rFonts w:eastAsia="MS Mincho"/>
          <w:lang w:eastAsia="ja-JP"/>
        </w:rPr>
        <w:t>»;</w:t>
      </w:r>
    </w:p>
    <w:p w:rsidR="006F158F" w:rsidRPr="005B0470" w:rsidRDefault="006F158F" w:rsidP="006F158F">
      <w:pPr>
        <w:tabs>
          <w:tab w:val="left" w:pos="851"/>
        </w:tabs>
        <w:jc w:val="both"/>
      </w:pPr>
      <w:r w:rsidRPr="005B0470">
        <w:rPr>
          <w:rFonts w:eastAsia="MS Mincho"/>
          <w:lang w:eastAsia="ja-JP"/>
        </w:rPr>
        <w:tab/>
      </w:r>
      <w:r w:rsidRPr="005B0470">
        <w:t>- на земельные участки под жилищным фондом предприятий жилищно-коммунального  хозяйства;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>- учреждения и организации культуры, физической культуры и спорта;</w:t>
      </w:r>
    </w:p>
    <w:p w:rsidR="006F158F" w:rsidRPr="005B0470" w:rsidRDefault="006F158F" w:rsidP="006F158F">
      <w:pPr>
        <w:tabs>
          <w:tab w:val="left" w:pos="851"/>
        </w:tabs>
        <w:jc w:val="both"/>
        <w:rPr>
          <w:rFonts w:eastAsia="MS Mincho"/>
          <w:lang w:eastAsia="ja-JP"/>
        </w:rPr>
      </w:pPr>
      <w:r w:rsidRPr="005B0470">
        <w:rPr>
          <w:rFonts w:eastAsia="MS Mincho"/>
          <w:lang w:eastAsia="ja-JP"/>
        </w:rPr>
        <w:tab/>
        <w:t>- учреждения  и организации образования и здравоохранения.</w:t>
      </w:r>
    </w:p>
    <w:p w:rsidR="006F158F" w:rsidRPr="005B0470" w:rsidRDefault="001C7934" w:rsidP="006F158F">
      <w:pPr>
        <w:tabs>
          <w:tab w:val="left" w:pos="851"/>
        </w:tabs>
        <w:jc w:val="both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 xml:space="preserve">        </w:t>
      </w:r>
      <w:r w:rsidR="00AE0960">
        <w:rPr>
          <w:rFonts w:eastAsia="MS Mincho"/>
          <w:color w:val="000000" w:themeColor="text1"/>
          <w:lang w:eastAsia="ja-JP"/>
        </w:rPr>
        <w:t xml:space="preserve"> </w:t>
      </w:r>
      <w:r>
        <w:rPr>
          <w:rFonts w:eastAsia="MS Mincho"/>
          <w:color w:val="000000" w:themeColor="text1"/>
          <w:lang w:eastAsia="ja-JP"/>
        </w:rPr>
        <w:t xml:space="preserve">  </w:t>
      </w:r>
      <w:r w:rsidR="00B34A7E" w:rsidRPr="005B0470">
        <w:rPr>
          <w:rFonts w:eastAsia="MS Mincho"/>
          <w:color w:val="000000" w:themeColor="text1"/>
          <w:lang w:eastAsia="ja-JP"/>
        </w:rPr>
        <w:t>4</w:t>
      </w:r>
      <w:r w:rsidR="006F158F" w:rsidRPr="005B0470">
        <w:rPr>
          <w:rFonts w:eastAsia="MS Mincho"/>
          <w:color w:val="000000" w:themeColor="text1"/>
          <w:lang w:eastAsia="ja-JP"/>
        </w:rPr>
        <w:t>. Налоговые льготы предоставляются в порядке,  предусмотренном статьёй 396 Налогового кодекса Российской Федерации.</w:t>
      </w:r>
    </w:p>
    <w:p w:rsidR="006F158F" w:rsidRPr="005B0470" w:rsidRDefault="00B34A7E" w:rsidP="006F158F">
      <w:pPr>
        <w:tabs>
          <w:tab w:val="left" w:pos="851"/>
        </w:tabs>
        <w:jc w:val="both"/>
      </w:pPr>
      <w:r w:rsidRPr="005B0470">
        <w:t xml:space="preserve">           5</w:t>
      </w:r>
      <w:r w:rsidR="006F158F" w:rsidRPr="005B0470">
        <w:t>. Настоящее решение Совета сельского поселения «Туръя» подлежит официальному опубликованию в средствах массовой информации.</w:t>
      </w:r>
    </w:p>
    <w:p w:rsidR="00D86687" w:rsidRPr="00C85A1E" w:rsidRDefault="00B34A7E" w:rsidP="00D86687">
      <w:pPr>
        <w:ind w:right="-1"/>
        <w:jc w:val="both"/>
        <w:outlineLvl w:val="0"/>
      </w:pPr>
      <w:r w:rsidRPr="005B0470">
        <w:t xml:space="preserve">           6</w:t>
      </w:r>
      <w:r w:rsidR="006F158F" w:rsidRPr="005B0470">
        <w:t xml:space="preserve">. </w:t>
      </w:r>
      <w:r w:rsidR="006F158F" w:rsidRPr="00D86687">
        <w:t xml:space="preserve">Считать утратившим силу решения Совета сельского </w:t>
      </w:r>
      <w:r w:rsidR="00D86687" w:rsidRPr="00D86687">
        <w:t>поселения «Туръя» от  08.08</w:t>
      </w:r>
      <w:r w:rsidRPr="00D86687">
        <w:t xml:space="preserve">.2022 </w:t>
      </w:r>
      <w:r w:rsidR="006F158F" w:rsidRPr="00D86687">
        <w:t xml:space="preserve"> № 2-8/2 «О земельном налоге на территор</w:t>
      </w:r>
      <w:r w:rsidR="003365C2" w:rsidRPr="00D86687">
        <w:t>ии сельского поселения «Туръя»»</w:t>
      </w:r>
      <w:r w:rsidRPr="00D86687">
        <w:t>,  от  10.02.2023 № 2-13/2 «О внесении изменений и дополнений в решение Совета сельского поселения «Туръя» от 02.02.2017 №4-4/2 «О земельном налоге на территории сельского поселения «Туръя»</w:t>
      </w:r>
      <w:r w:rsidR="00A90166" w:rsidRPr="00D86687">
        <w:t>»</w:t>
      </w:r>
      <w:r w:rsidR="00D86687" w:rsidRPr="00D86687">
        <w:t xml:space="preserve">, </w:t>
      </w:r>
      <w:r w:rsidR="00A90166" w:rsidRPr="00D86687">
        <w:t xml:space="preserve"> от 10.02.2023 № 2-13/3 «О внесении изменений и дополнений в решение Совета сельского поселения «Туръя» от 08.08.2022 № 2-8/2 «О земельном налоге на территории сельского поселения «Туръя»»</w:t>
      </w:r>
      <w:r w:rsidR="00D86687" w:rsidRPr="00D86687">
        <w:t xml:space="preserve">, </w:t>
      </w:r>
      <w:r w:rsidR="00D86687" w:rsidRPr="00C85A1E">
        <w:t>от 25.05.2023 № 2-17/3 «О внесении изменений и дополнений в решение Совета сельского поселения «Туръя»  от 08.08.2022 №2-8/2 «О земельном налоге на территории сельского поселения «Туръя»».</w:t>
      </w:r>
    </w:p>
    <w:p w:rsidR="006F158F" w:rsidRPr="005B0470" w:rsidRDefault="00D86687" w:rsidP="00D86687">
      <w:pPr>
        <w:tabs>
          <w:tab w:val="left" w:pos="709"/>
          <w:tab w:val="left" w:pos="851"/>
        </w:tabs>
        <w:jc w:val="both"/>
      </w:pPr>
      <w:r>
        <w:t xml:space="preserve"> </w:t>
      </w:r>
      <w:r w:rsidR="00B34A7E" w:rsidRPr="005B0470">
        <w:t xml:space="preserve">          7</w:t>
      </w:r>
      <w:r w:rsidR="006F158F" w:rsidRPr="005B0470">
        <w:t xml:space="preserve">.   Настоящее решение Совета сельского поселения «Туръя» вступает в силу со дня </w:t>
      </w:r>
      <w:r w:rsidR="00F66801" w:rsidRPr="005B0470">
        <w:t xml:space="preserve"> его официального опубликования и распространяет своё действие на правоотношения, возникшие с 1 января 2023 года</w:t>
      </w:r>
      <w:r w:rsidR="00B34A7E" w:rsidRPr="005B0470">
        <w:t>.</w:t>
      </w:r>
    </w:p>
    <w:p w:rsidR="006F158F" w:rsidRPr="005B0470" w:rsidRDefault="006F158F" w:rsidP="006F158F">
      <w:pPr>
        <w:suppressAutoHyphens/>
      </w:pPr>
    </w:p>
    <w:p w:rsidR="00F66801" w:rsidRPr="005B0470" w:rsidRDefault="00F66801" w:rsidP="006F158F">
      <w:pPr>
        <w:suppressAutoHyphens/>
      </w:pPr>
    </w:p>
    <w:p w:rsidR="00FD5C7F" w:rsidRPr="00A90166" w:rsidRDefault="00B34A7E">
      <w:r w:rsidRPr="005B0470">
        <w:t>Г</w:t>
      </w:r>
      <w:r w:rsidR="006F158F" w:rsidRPr="005B0470">
        <w:t>л</w:t>
      </w:r>
      <w:r w:rsidRPr="005B0470">
        <w:t>ава</w:t>
      </w:r>
      <w:r w:rsidR="00A90166" w:rsidRPr="005B0470">
        <w:t xml:space="preserve"> сельского поселения  «Туръя»</w:t>
      </w:r>
      <w:r w:rsidR="00E9335B">
        <w:t xml:space="preserve">                                                    </w:t>
      </w:r>
      <w:r w:rsidRPr="005B0470">
        <w:t>В.И.</w:t>
      </w:r>
      <w:r w:rsidR="004052C2">
        <w:t xml:space="preserve"> </w:t>
      </w:r>
      <w:r w:rsidRPr="005B0470">
        <w:t>Тягинова</w:t>
      </w:r>
      <w:bookmarkStart w:id="0" w:name="_GoBack"/>
      <w:bookmarkEnd w:id="0"/>
    </w:p>
    <w:sectPr w:rsidR="00FD5C7F" w:rsidRPr="00A90166" w:rsidSect="0082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5F3"/>
    <w:multiLevelType w:val="hybridMultilevel"/>
    <w:tmpl w:val="50645F06"/>
    <w:lvl w:ilvl="0" w:tplc="ED2AFC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44832"/>
    <w:multiLevelType w:val="hybridMultilevel"/>
    <w:tmpl w:val="EF60D258"/>
    <w:lvl w:ilvl="0" w:tplc="12802C8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58F"/>
    <w:rsid w:val="00050608"/>
    <w:rsid w:val="000D5959"/>
    <w:rsid w:val="00145933"/>
    <w:rsid w:val="001A2FE9"/>
    <w:rsid w:val="001C7934"/>
    <w:rsid w:val="001E22B9"/>
    <w:rsid w:val="001E46CD"/>
    <w:rsid w:val="001E5DB5"/>
    <w:rsid w:val="002216BF"/>
    <w:rsid w:val="002B374E"/>
    <w:rsid w:val="002E4148"/>
    <w:rsid w:val="003303CF"/>
    <w:rsid w:val="003365C2"/>
    <w:rsid w:val="00367550"/>
    <w:rsid w:val="00370B7E"/>
    <w:rsid w:val="003D5653"/>
    <w:rsid w:val="003F0F2F"/>
    <w:rsid w:val="004052C2"/>
    <w:rsid w:val="00410D34"/>
    <w:rsid w:val="00447427"/>
    <w:rsid w:val="00481C80"/>
    <w:rsid w:val="00490A5B"/>
    <w:rsid w:val="005044E6"/>
    <w:rsid w:val="005540BD"/>
    <w:rsid w:val="005679CC"/>
    <w:rsid w:val="00574B4E"/>
    <w:rsid w:val="005B0470"/>
    <w:rsid w:val="0068261D"/>
    <w:rsid w:val="006F158F"/>
    <w:rsid w:val="007F3A7C"/>
    <w:rsid w:val="00827017"/>
    <w:rsid w:val="00865232"/>
    <w:rsid w:val="009C34E1"/>
    <w:rsid w:val="00A22B96"/>
    <w:rsid w:val="00A85F78"/>
    <w:rsid w:val="00A90166"/>
    <w:rsid w:val="00AE0960"/>
    <w:rsid w:val="00B34A7E"/>
    <w:rsid w:val="00C150D6"/>
    <w:rsid w:val="00C64C87"/>
    <w:rsid w:val="00C76F82"/>
    <w:rsid w:val="00C85A1E"/>
    <w:rsid w:val="00C91A1D"/>
    <w:rsid w:val="00CB072C"/>
    <w:rsid w:val="00D069C2"/>
    <w:rsid w:val="00D86687"/>
    <w:rsid w:val="00DA1BCD"/>
    <w:rsid w:val="00E9335B"/>
    <w:rsid w:val="00EC4BB8"/>
    <w:rsid w:val="00F66801"/>
    <w:rsid w:val="00F94E79"/>
    <w:rsid w:val="00FD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4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8F"/>
    <w:pPr>
      <w:spacing w:after="0" w:line="240" w:lineRule="auto"/>
    </w:pPr>
    <w:rPr>
      <w:rFonts w:eastAsia="Times New Roman"/>
      <w:kern w:val="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F158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58F"/>
    <w:rPr>
      <w:rFonts w:ascii="Courier New" w:eastAsia="Times New Roman" w:hAnsi="Courier New"/>
      <w:b/>
      <w:bCs/>
      <w:kern w:val="0"/>
      <w:sz w:val="22"/>
      <w:lang w:eastAsia="ru-RU"/>
    </w:rPr>
  </w:style>
  <w:style w:type="paragraph" w:customStyle="1" w:styleId="ConsPlusDocList">
    <w:name w:val="ConsPlusDocList"/>
    <w:next w:val="a"/>
    <w:rsid w:val="006F158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Cs w:val="20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6F15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58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4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8F"/>
    <w:pPr>
      <w:spacing w:after="0" w:line="240" w:lineRule="auto"/>
    </w:pPr>
    <w:rPr>
      <w:rFonts w:eastAsia="Times New Roman"/>
      <w:kern w:val="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6F158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58F"/>
    <w:rPr>
      <w:rFonts w:ascii="Courier New" w:eastAsia="Times New Roman" w:hAnsi="Courier New"/>
      <w:b/>
      <w:bCs/>
      <w:kern w:val="0"/>
      <w:sz w:val="22"/>
      <w:lang w:eastAsia="ru-RU"/>
    </w:rPr>
  </w:style>
  <w:style w:type="paragraph" w:customStyle="1" w:styleId="ConsPlusDocList">
    <w:name w:val="ConsPlusDocList"/>
    <w:next w:val="a"/>
    <w:rsid w:val="006F158F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Cs w:val="20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6F15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58F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F0A275EDCC9C9848995C1D17273ABADEAFD9B31E5B033FC83E5F8E992DEE83D431B5D18B70B9Bl0w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83AFBEDB2E2A863E2D7FCE36A001D754DFCE6C65421647BFD4F57614003DF2EFE5A2DE65FD5F3PAw5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83AFBEDB2E2A863E2D7FCE36A001D754CF5EFC25621647BFD4F57614003DF2EFE5A2DE55BPDw2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064819F04ECF02F9CB8D416E70F7C0D0A458AE8C7772C93B28DBC92C530E674ABBA3123EC0FC0BA2E888E30D4E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15</cp:revision>
  <cp:lastPrinted>2023-06-05T12:08:00Z</cp:lastPrinted>
  <dcterms:created xsi:type="dcterms:W3CDTF">2023-06-02T07:16:00Z</dcterms:created>
  <dcterms:modified xsi:type="dcterms:W3CDTF">2023-06-05T12:08:00Z</dcterms:modified>
</cp:coreProperties>
</file>