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81FE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Управление Роспотребнадзора по Республике Коми информирует, что Постановлением Правительства Российской Федерации от 1 октября 2020 года № 1586 утверждены новые правила перевозок пассажиров и багажа автомобильным и городским наземным электрическим транспортом (далее – Правила), которые содержат необходимые требования к пассажирским перевозкам. Правила действуют с 1 января 2021 года.</w:t>
      </w:r>
    </w:p>
    <w:p w14:paraId="7423BA26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Согласно Правилам, установлен особый порядок организации различных видов перевозок пассажиров и багажа, в том числе, требования к перевозчикам, фрахтовщикам и владельцам объектов транспортной инфраструктуры, условия таких перевозок и условия предоставления транспортных средств для таких перевозок, в частности:</w:t>
      </w:r>
    </w:p>
    <w:p w14:paraId="19A92B95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-порядок регулярных перевозок пассажиров и багажа;</w:t>
      </w:r>
    </w:p>
    <w:p w14:paraId="09F9BCA3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-порядок перевозок пассажиров и багажа по заказу;</w:t>
      </w:r>
    </w:p>
    <w:p w14:paraId="4CC673F5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-порядок перевозок пассажиров и багажа легковым такси;</w:t>
      </w:r>
    </w:p>
    <w:p w14:paraId="745B676D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-положения о забытых и найденных вещах.</w:t>
      </w:r>
    </w:p>
    <w:p w14:paraId="719BB03D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Большая часть изменений коснулась перевозок пассажиров и багажа легковым такси. Владельцы такси должны будут вести журнал регистрации заказов в электронном или бумажном виде. Помимо номера заказа, даты, времени принятии заказа необходимо регистрировать дату выполнения заказа, место подачи такси и место окончания перевозки, гос. номер, марку, ФИО водителя, дополнительные требования заказчика к классу легкового такси, обеспечению наличия детского удерживающего устройства для каждого из детей, возможности перевозки инвалида и его кресла-коляски. Сведения из журнала регистрации заказов хранятся не менее 6 месяцев. Чек предоставляется потребителю в форме электронного документа. Если потребитель не указывает маршрут поездки, водитель обязан довезти клиента по кратчайшему пути или по пути с наименьшими затратами времени на перевозку.</w:t>
      </w:r>
    </w:p>
    <w:p w14:paraId="7CC506DF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К потребителю при поездке так же будут предъявлены требования: габариты багажа должны позволять осуществлять его перевозку с закрытой крышкой багажного отделения, разрешается провозить вещи, которые свободно проходят через дверные проемы, не загрязняют и не портят сидений, не мешают водителю управлять такси и пользоваться зеркалами заднего вида, запрещена перевозка зловонных и опасных веществ, холодного и огнестрельного оружия без чехлов и упаковки. Животных можно будет перевозить только при наличии поводка и подстилки или переноски/клетки.</w:t>
      </w:r>
    </w:p>
    <w:p w14:paraId="2DA59CD0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Также изменится список информации для размещения на передней панели справа от водителя. Водителю необходимо указать не только наименование владельца такси, но и его адрес и телефоны, номер разрешения на таксистскую деятельность и орган, который выдал это разрешение. Важным изменением является указание тарифа перевозки. Если в салоне нет указанной информации, то в этом случае наступает административная ответственность для  водителя или  юридического лица.</w:t>
      </w:r>
    </w:p>
    <w:p w14:paraId="457D9E85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lastRenderedPageBreak/>
        <w:t>В приложениях к Правилам содержатся обязательные формы и реквизиты билетов, квитанции на провоз ручной клади, багажных квитанций, заказа-наряда на предоставление транспортного средства для перевозки пассажиров и багажа, а также квитанции на оплату пользования легковым такси.</w:t>
      </w:r>
    </w:p>
    <w:p w14:paraId="7F372EAD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Если у пассажира возникли претензии в связи с предоставлением транспортных услуг, он вправе предъявить их перевозчику или фрахтовщику по месту его нахождения. К претензии необходимо приложить соответствующие документы, доказывающие право заявителя на предъявление претензии, или их копии, заверенные в установленном порядке:</w:t>
      </w:r>
    </w:p>
    <w:p w14:paraId="0306A54D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а) коммерческий акт - в случае порчи, недостачи или повреждения принятого к перевозке багажа;</w:t>
      </w:r>
    </w:p>
    <w:p w14:paraId="31003797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б) акт общей формы - в случае просрочки доставки багажа либо прекращения перевозки пассажиров и багажа по заказу по инициативе фрахтовщика;</w:t>
      </w:r>
    </w:p>
    <w:p w14:paraId="706173AC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в) билет - в случае задержки отправления или опоздания прибытия транспортного средства, выполняющего регулярные перевозки пассажиров и багажа в междугородном сообщении;</w:t>
      </w:r>
    </w:p>
    <w:p w14:paraId="659F79D4" w14:textId="77777777" w:rsidR="00AA4F71" w:rsidRPr="00224D4F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г) договор фрахтования или заказ-наряд на предоставление транспортного средства для перевозки пассажиров и багажа - в случае непредставления транспортного средства для осуществления перевозки пассажиров и багажа по заказу, за исключением перевозки пассажиров и багажа легковым такси.</w:t>
      </w:r>
    </w:p>
    <w:p w14:paraId="3211AD08" w14:textId="77777777" w:rsidR="00AA4F71" w:rsidRDefault="00AA4F71" w:rsidP="00AA4F71">
      <w:pPr>
        <w:pStyle w:val="a8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24D4F">
        <w:rPr>
          <w:sz w:val="26"/>
          <w:szCs w:val="26"/>
        </w:rPr>
        <w:t>Правила действуют с 1 января 2021 года до 1 января 2027 года.</w:t>
      </w:r>
    </w:p>
    <w:sectPr w:rsidR="00AA4F71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EA218" w14:textId="77777777" w:rsidR="008511A6" w:rsidRDefault="008511A6" w:rsidP="00590382">
      <w:r>
        <w:separator/>
      </w:r>
    </w:p>
  </w:endnote>
  <w:endnote w:type="continuationSeparator" w:id="0">
    <w:p w14:paraId="27F4C0B9" w14:textId="77777777" w:rsidR="008511A6" w:rsidRDefault="008511A6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DFEAF" w14:textId="77777777" w:rsidR="008511A6" w:rsidRDefault="008511A6" w:rsidP="00590382">
      <w:r>
        <w:separator/>
      </w:r>
    </w:p>
  </w:footnote>
  <w:footnote w:type="continuationSeparator" w:id="0">
    <w:p w14:paraId="5B5D3E1F" w14:textId="77777777" w:rsidR="008511A6" w:rsidRDefault="008511A6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0A3A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F76"/>
    <w:rsid w:val="001B684D"/>
    <w:rsid w:val="001C02AC"/>
    <w:rsid w:val="001C43CB"/>
    <w:rsid w:val="001C5BA8"/>
    <w:rsid w:val="001D37DF"/>
    <w:rsid w:val="001D4B63"/>
    <w:rsid w:val="001E1743"/>
    <w:rsid w:val="001E72CA"/>
    <w:rsid w:val="001F0D3D"/>
    <w:rsid w:val="001F5B53"/>
    <w:rsid w:val="001F75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50DBD"/>
    <w:rsid w:val="00457E32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16247"/>
    <w:rsid w:val="00625B36"/>
    <w:rsid w:val="0065032A"/>
    <w:rsid w:val="00655F93"/>
    <w:rsid w:val="00656192"/>
    <w:rsid w:val="0067492E"/>
    <w:rsid w:val="006764FD"/>
    <w:rsid w:val="00683236"/>
    <w:rsid w:val="00697D88"/>
    <w:rsid w:val="006A6B8A"/>
    <w:rsid w:val="006B0EE6"/>
    <w:rsid w:val="006D729D"/>
    <w:rsid w:val="00702698"/>
    <w:rsid w:val="00721C71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11A6"/>
    <w:rsid w:val="00853FB6"/>
    <w:rsid w:val="008553E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24A01"/>
    <w:rsid w:val="009471AA"/>
    <w:rsid w:val="0095048B"/>
    <w:rsid w:val="00956649"/>
    <w:rsid w:val="0097432C"/>
    <w:rsid w:val="009A4A3D"/>
    <w:rsid w:val="009E1839"/>
    <w:rsid w:val="009E5556"/>
    <w:rsid w:val="009F0205"/>
    <w:rsid w:val="009F36B3"/>
    <w:rsid w:val="009F6131"/>
    <w:rsid w:val="00A13685"/>
    <w:rsid w:val="00A22F2A"/>
    <w:rsid w:val="00A43F57"/>
    <w:rsid w:val="00A44DC5"/>
    <w:rsid w:val="00A537F3"/>
    <w:rsid w:val="00A541CD"/>
    <w:rsid w:val="00A63B82"/>
    <w:rsid w:val="00A93067"/>
    <w:rsid w:val="00AA4010"/>
    <w:rsid w:val="00AA4F71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A11A2"/>
    <w:rsid w:val="00CC2413"/>
    <w:rsid w:val="00D13ABD"/>
    <w:rsid w:val="00D17517"/>
    <w:rsid w:val="00D24406"/>
    <w:rsid w:val="00D57839"/>
    <w:rsid w:val="00D641C4"/>
    <w:rsid w:val="00DA0AB6"/>
    <w:rsid w:val="00DA0B69"/>
    <w:rsid w:val="00DC40B1"/>
    <w:rsid w:val="00DC42BE"/>
    <w:rsid w:val="00DE611D"/>
    <w:rsid w:val="00E252C2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1FA2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998B"/>
  <w15:docId w15:val="{7F5D5BEB-8A88-40D0-A8C2-836733D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A97B-E4D4-4642-8F44-C7D487B2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2021-01-27T11:46:00Z</cp:lastPrinted>
  <dcterms:created xsi:type="dcterms:W3CDTF">2021-02-25T08:19:00Z</dcterms:created>
  <dcterms:modified xsi:type="dcterms:W3CDTF">2021-02-25T11:31:00Z</dcterms:modified>
</cp:coreProperties>
</file>