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950F" w14:textId="77777777" w:rsidR="00262D70" w:rsidRPr="00262D70" w:rsidRDefault="00CD210C" w:rsidP="00262D70">
      <w:pPr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 </w:t>
      </w:r>
      <w:r w:rsidR="00262D70" w:rsidRPr="00262D70">
        <w:rPr>
          <w:sz w:val="26"/>
          <w:szCs w:val="26"/>
        </w:rPr>
        <w:t xml:space="preserve">Министерство культуры, туризма и архивного дела Республики Коми информирует о том, что в соответствии с ч. 21 ст. 5 Федерального закона от 24.11.1996 № 132-ФЗ «Об основах туристской деятельности в Российской Федерации» с 1 января 2022 года начинает действовать запрет на предоставление гостиничных услуг без свидетельства о присвоении гостинице определенной категории, независимо от количества номерного фонда гостиницы. Дополнительно сообщаем, что классификация гостиниц осуществляется аккредитованными организациями в соответствии с Положением о классификации гостиниц, утверждённым Постановлением Правительства Российской Федерации от 18.11.2020 № 1860 «Об утверждении Положения о классификации гостиниц». С перечнем таких организаций можно ознакомиться на официальном сайте Федерального перечня туристских объектов по адресу </w:t>
      </w:r>
      <w:hyperlink r:id="rId8" w:tgtFrame="_blank" w:history="1">
        <w:r w:rsidR="00262D70" w:rsidRPr="00262D70">
          <w:rPr>
            <w:rStyle w:val="a6"/>
            <w:sz w:val="26"/>
            <w:szCs w:val="26"/>
          </w:rPr>
          <w:t>https://классификация-туризм.рф</w:t>
        </w:r>
      </w:hyperlink>
      <w:r w:rsidR="00262D70" w:rsidRPr="00262D70">
        <w:rPr>
          <w:sz w:val="26"/>
          <w:szCs w:val="26"/>
        </w:rPr>
        <w:t>.</w:t>
      </w:r>
    </w:p>
    <w:sectPr w:rsidR="00262D70" w:rsidRPr="00262D70" w:rsidSect="00CA11FE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85CF" w14:textId="77777777" w:rsidR="002B2CE6" w:rsidRDefault="002B2CE6" w:rsidP="00590382">
      <w:r>
        <w:separator/>
      </w:r>
    </w:p>
  </w:endnote>
  <w:endnote w:type="continuationSeparator" w:id="0">
    <w:p w14:paraId="08D499F0" w14:textId="77777777" w:rsidR="002B2CE6" w:rsidRDefault="002B2CE6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F9BD" w14:textId="77777777" w:rsidR="002B2CE6" w:rsidRDefault="002B2CE6" w:rsidP="00590382">
      <w:r>
        <w:separator/>
      </w:r>
    </w:p>
  </w:footnote>
  <w:footnote w:type="continuationSeparator" w:id="0">
    <w:p w14:paraId="604B22E0" w14:textId="77777777" w:rsidR="002B2CE6" w:rsidRDefault="002B2CE6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257EC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0E599C"/>
    <w:rsid w:val="0010279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62D70"/>
    <w:rsid w:val="00273BB4"/>
    <w:rsid w:val="00286A83"/>
    <w:rsid w:val="002A4B2B"/>
    <w:rsid w:val="002B2CE6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641B2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923F4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23D7A"/>
    <w:rsid w:val="009471AA"/>
    <w:rsid w:val="0095048B"/>
    <w:rsid w:val="0097432C"/>
    <w:rsid w:val="00977182"/>
    <w:rsid w:val="009A27F6"/>
    <w:rsid w:val="009A4A3D"/>
    <w:rsid w:val="009E1839"/>
    <w:rsid w:val="009E5556"/>
    <w:rsid w:val="009E772B"/>
    <w:rsid w:val="009F0205"/>
    <w:rsid w:val="009F4D96"/>
    <w:rsid w:val="009F6131"/>
    <w:rsid w:val="00A13685"/>
    <w:rsid w:val="00A22F2A"/>
    <w:rsid w:val="00A41521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11B9B"/>
    <w:rsid w:val="00B27986"/>
    <w:rsid w:val="00B33054"/>
    <w:rsid w:val="00B44B9D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1728D"/>
    <w:rsid w:val="00C40EDD"/>
    <w:rsid w:val="00C5506E"/>
    <w:rsid w:val="00C6268E"/>
    <w:rsid w:val="00C877CF"/>
    <w:rsid w:val="00C91364"/>
    <w:rsid w:val="00CA11FE"/>
    <w:rsid w:val="00CC2413"/>
    <w:rsid w:val="00CD210C"/>
    <w:rsid w:val="00D13ABD"/>
    <w:rsid w:val="00D17517"/>
    <w:rsid w:val="00D24406"/>
    <w:rsid w:val="00D42C6F"/>
    <w:rsid w:val="00D57839"/>
    <w:rsid w:val="00D641C4"/>
    <w:rsid w:val="00DA0AB6"/>
    <w:rsid w:val="00DA0B69"/>
    <w:rsid w:val="00DC40B1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3162"/>
  <w15:docId w15:val="{07B4DD61-89D0-49A0-8543-1970F23B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a3acabbldhv3chawrl5bzn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0390-F082-4CF5-A011-2D8CF2BC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2020-10-07T13:20:00Z</cp:lastPrinted>
  <dcterms:created xsi:type="dcterms:W3CDTF">2021-12-13T08:18:00Z</dcterms:created>
  <dcterms:modified xsi:type="dcterms:W3CDTF">2021-12-13T08:19:00Z</dcterms:modified>
</cp:coreProperties>
</file>