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3064" w14:textId="77777777" w:rsidR="004067F5" w:rsidRPr="004067F5" w:rsidRDefault="004067F5" w:rsidP="004067F5">
      <w:pPr>
        <w:widowControl w:val="0"/>
        <w:tabs>
          <w:tab w:val="left" w:pos="5938"/>
          <w:tab w:val="left" w:leader="hyphen" w:pos="6917"/>
        </w:tabs>
        <w:autoSpaceDE w:val="0"/>
        <w:autoSpaceDN w:val="0"/>
        <w:adjustRightInd w:val="0"/>
        <w:spacing w:before="202" w:line="27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067F5">
        <w:rPr>
          <w:sz w:val="26"/>
          <w:szCs w:val="26"/>
        </w:rPr>
        <w:t xml:space="preserve">Управление Роспотребнадзора по Республике Коми информирует о вступлении в законную силу </w:t>
      </w:r>
      <w:r w:rsidRPr="004067F5">
        <w:rPr>
          <w:color w:val="000000"/>
          <w:sz w:val="26"/>
          <w:szCs w:val="26"/>
        </w:rPr>
        <w:t xml:space="preserve">Федерального закона от 03.04.2020 № 106-ФЗ «О внесении изменений в Федеральный закон «О Центральном банке Российской Федерации (Банке России)». Согласно вступившего в законную силу Федерального закона от 03.04.2020 № 106-ФЗ «О внесении изменений в Федеральный закон «О Центральном банке Российской Федерации (Банке России)» </w:t>
      </w:r>
      <w:r w:rsidRPr="004067F5">
        <w:rPr>
          <w:sz w:val="26"/>
          <w:szCs w:val="26"/>
          <w:shd w:val="clear" w:color="auto" w:fill="FFFFFF"/>
        </w:rPr>
        <w:t xml:space="preserve">предусмотрена возможность для граждан получить отсрочку платежей по кредитам и займам на срок до полугода в том случае, если они пострадали от снижения доходов в связи с пандемией коронавируса. </w:t>
      </w:r>
    </w:p>
    <w:p w14:paraId="2A5E6603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         </w:t>
      </w:r>
      <w:r w:rsidRPr="004067F5">
        <w:rPr>
          <w:color w:val="000000"/>
          <w:sz w:val="26"/>
          <w:szCs w:val="26"/>
        </w:rPr>
        <w:t>Условия для внесения изменений в кредитный договор:</w:t>
      </w:r>
    </w:p>
    <w:p w14:paraId="027C5A55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•     кредитный договор должен быть заключен не позднее 3 апреля 2020 года, так как это дата вступления в силу закона 9ст. 6 Федерального закона от 03.04.2020 № 106-ФЗ);</w:t>
      </w:r>
    </w:p>
    <w:p w14:paraId="77A22F2A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•    суммарный доход заемщика за месяц до обращения снизился более чем на 30 % по сравнению со средним доходом за 2019 год;</w:t>
      </w:r>
    </w:p>
    <w:p w14:paraId="23F8589F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•      кредит не должен превышать установленного максимального размера. </w:t>
      </w:r>
    </w:p>
    <w:p w14:paraId="096C87A2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Если у заемщика имеется несколько кредитов, то заявление можно оформить по каждому из них — одновременно или по отдельности (если есть возможность оплачивать хотя бы часть своих обязательств перед банками).</w:t>
      </w:r>
    </w:p>
    <w:p w14:paraId="239C0A59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По сумме кредита есть ограничение. Льготные каникулы предоставят только тем, у кого относительно небольшая сумма долга перед банком:</w:t>
      </w:r>
    </w:p>
    <w:p w14:paraId="3445D086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55D7680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•      250 000 руб. по потребительским кредитам;</w:t>
      </w:r>
    </w:p>
    <w:p w14:paraId="1D97F3D4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971D212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•      600 000 руб. по автокредитам;</w:t>
      </w:r>
    </w:p>
    <w:p w14:paraId="4E94F65F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3BC81B0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•      100 000 руб. по кредитным картам;</w:t>
      </w:r>
    </w:p>
    <w:p w14:paraId="31C81B59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4CDFA13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•      2 млн. руб. по ипотеке. </w:t>
      </w:r>
    </w:p>
    <w:p w14:paraId="4CFF9573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41541DC" w14:textId="77777777" w:rsidR="004067F5" w:rsidRPr="004067F5" w:rsidRDefault="004067F5" w:rsidP="004067F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Для обращения в банк нужно предоставить подтверждающие документы: справку о регистрации в службе занятости (если вас уволили), больничный лист или справку 2-НДФЛ. Полный список документов и порядок получения льготы следует уточнить в банке. </w:t>
      </w:r>
    </w:p>
    <w:p w14:paraId="3E8C49AC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Документы должны быть рассмотрены банком в течение пяти календарных дней. После этого банк обязан сообщить заемщику о начале льготного периода по кредиту или займу.</w:t>
      </w:r>
    </w:p>
    <w:p w14:paraId="26F32088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>До получения одобрения банком льготного периода, заемщик обязан платить по графику и не допускать просрочек.</w:t>
      </w:r>
    </w:p>
    <w:p w14:paraId="5833BB1A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Заемщик вправе определить длительность  льготного периода – не более шести месяцев, а также дату начала льготного периода, с соблюдением определенных условий. </w:t>
      </w:r>
    </w:p>
    <w:p w14:paraId="539DA90A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Банки могут отказать в кредитных каникулах, если при проверке документов выяснят, что заемщик не соответствует установленным критериям. </w:t>
      </w:r>
    </w:p>
    <w:p w14:paraId="626AC13E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На время льготного периода банк не имеет права начислять пени и штрафы, а также обращать взыскание на залоговое имущество (квартиру или авто). Кроме </w:t>
      </w:r>
      <w:r w:rsidRPr="004067F5">
        <w:rPr>
          <w:color w:val="000000"/>
          <w:sz w:val="26"/>
          <w:szCs w:val="26"/>
        </w:rPr>
        <w:lastRenderedPageBreak/>
        <w:t>того, банки в это время не передают информацию о реструктурированных займах в бюро кредитных историй. То есть, кредитная история заемщика не ухудшится.</w:t>
      </w:r>
    </w:p>
    <w:p w14:paraId="348454D8" w14:textId="77777777" w:rsidR="004067F5" w:rsidRPr="004067F5" w:rsidRDefault="004067F5" w:rsidP="004067F5">
      <w:pPr>
        <w:pStyle w:val="a8"/>
        <w:shd w:val="clear" w:color="auto" w:fill="FFFFFF"/>
        <w:spacing w:before="150" w:beforeAutospacing="0" w:after="0" w:afterAutospacing="0"/>
        <w:jc w:val="both"/>
        <w:rPr>
          <w:color w:val="000000"/>
          <w:sz w:val="26"/>
          <w:szCs w:val="26"/>
        </w:rPr>
      </w:pPr>
      <w:r w:rsidRPr="004067F5">
        <w:rPr>
          <w:color w:val="000000"/>
          <w:sz w:val="26"/>
          <w:szCs w:val="26"/>
        </w:rPr>
        <w:t xml:space="preserve">Кредитные каникулы – это не прощение долга, более того: в течение льготного периода продолжают начисляться проценты, и переплата по кредиту в случае ухода заемщика на каникулы возрастает. Для каждого вида кредитных продуктов установлен свой механизм начисления процентов в течение льготного периода и свои особенности выплаты их после окончания каникул.  </w:t>
      </w:r>
    </w:p>
    <w:p w14:paraId="53B7BCD5" w14:textId="77777777" w:rsidR="00DC42BE" w:rsidRPr="001C43CB" w:rsidRDefault="00DC42BE" w:rsidP="004067F5">
      <w:pPr>
        <w:ind w:firstLine="567"/>
        <w:jc w:val="both"/>
        <w:rPr>
          <w:sz w:val="26"/>
          <w:szCs w:val="26"/>
        </w:rPr>
      </w:pPr>
    </w:p>
    <w:p w14:paraId="4AD41377" w14:textId="77777777" w:rsidR="00071CBC" w:rsidRDefault="00071CBC" w:rsidP="00071CBC">
      <w:pPr>
        <w:ind w:firstLine="567"/>
        <w:jc w:val="both"/>
        <w:rPr>
          <w:sz w:val="26"/>
          <w:szCs w:val="26"/>
        </w:rPr>
      </w:pPr>
    </w:p>
    <w:p w14:paraId="44FB9F23" w14:textId="77777777" w:rsidR="00071CBC" w:rsidRDefault="00071CBC" w:rsidP="00071CBC">
      <w:pPr>
        <w:ind w:firstLine="567"/>
        <w:jc w:val="both"/>
        <w:rPr>
          <w:sz w:val="26"/>
          <w:szCs w:val="26"/>
        </w:rPr>
      </w:pPr>
    </w:p>
    <w:sectPr w:rsidR="00071CBC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256E0"/>
    <w:rsid w:val="0014718C"/>
    <w:rsid w:val="001712CE"/>
    <w:rsid w:val="001800B2"/>
    <w:rsid w:val="001A7ABE"/>
    <w:rsid w:val="001C02AC"/>
    <w:rsid w:val="001C43CB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067F5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5167B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051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237"/>
  <w15:docId w15:val="{78904249-BECF-4612-9F50-B46469F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0255-4056-4C51-9998-646343CE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2019-11-18T11:54:00Z</cp:lastPrinted>
  <dcterms:created xsi:type="dcterms:W3CDTF">2020-05-25T07:10:00Z</dcterms:created>
  <dcterms:modified xsi:type="dcterms:W3CDTF">2020-05-26T08:07:00Z</dcterms:modified>
</cp:coreProperties>
</file>