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866555">
        <w:t>от 16 января 2020г. №12</w:t>
      </w:r>
      <w:r w:rsidR="00E25081" w:rsidRPr="003E028C">
        <w:t xml:space="preserve"> </w:t>
      </w:r>
      <w:r w:rsidR="00E25081" w:rsidRPr="003E028C">
        <w:rPr>
          <w:color w:val="333333"/>
          <w:bdr w:val="none" w:sz="0" w:space="0" w:color="auto" w:frame="1"/>
        </w:rPr>
        <w:t xml:space="preserve">муниципальной программы </w:t>
      </w:r>
      <w:r w:rsidR="00866555">
        <w:t>«Развитие малого и среднего предпринимательства</w:t>
      </w:r>
      <w:r w:rsidR="003E028C" w:rsidRPr="003E028C">
        <w:t xml:space="preserve"> на территории</w:t>
      </w:r>
      <w:r w:rsidR="00866555">
        <w:t xml:space="preserve"> муниципального образования</w:t>
      </w:r>
      <w:r w:rsidR="003E028C" w:rsidRPr="003E028C">
        <w:t xml:space="preserve">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E25081" w:rsidRDefault="00207EEF" w:rsidP="00312A1C">
      <w:pPr>
        <w:autoSpaceDE w:val="0"/>
        <w:autoSpaceDN w:val="0"/>
        <w:adjustRightInd w:val="0"/>
        <w:jc w:val="both"/>
        <w:rPr>
          <w:bCs/>
          <w:color w:val="000000"/>
        </w:rPr>
      </w:pPr>
      <w:r w:rsidRPr="00207EEF">
        <w:rPr>
          <w:bCs/>
          <w:color w:val="000000"/>
        </w:rPr>
        <w:t xml:space="preserve">- </w:t>
      </w:r>
      <w:r w:rsidR="00184E23">
        <w:rPr>
          <w:bCs/>
          <w:color w:val="000000"/>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636AE2"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636AE2" w:rsidRPr="00636AE2" w:rsidRDefault="00636AE2" w:rsidP="00636AE2">
      <w:pPr>
        <w:tabs>
          <w:tab w:val="left" w:pos="709"/>
        </w:tabs>
        <w:ind w:firstLine="567"/>
        <w:jc w:val="both"/>
        <w:rPr>
          <w:rFonts w:eastAsia="Lucida Sans Unicode"/>
          <w:lang w:eastAsia="en-US"/>
        </w:rPr>
      </w:pPr>
      <w:r w:rsidRPr="00636AE2">
        <w:rPr>
          <w:bCs/>
          <w:color w:val="000000"/>
        </w:rPr>
        <w:t xml:space="preserve">            </w:t>
      </w:r>
      <w:r w:rsidRPr="00636AE2">
        <w:rPr>
          <w:rFonts w:eastAsia="Calibri"/>
          <w:lang w:eastAsia="en-US"/>
        </w:rPr>
        <w:t xml:space="preserve">1) </w:t>
      </w:r>
      <w:hyperlink r:id="rId5" w:history="1">
        <w:r w:rsidRPr="00636AE2">
          <w:rPr>
            <w:rFonts w:eastAsia="Lucida Sans Unicode"/>
            <w:lang w:eastAsia="en-US"/>
          </w:rPr>
          <w:t>заявку</w:t>
        </w:r>
      </w:hyperlink>
      <w:r w:rsidRPr="00636AE2">
        <w:rPr>
          <w:rFonts w:eastAsia="Lucida Sans Unicode"/>
          <w:lang w:eastAsia="en-US"/>
        </w:rPr>
        <w:t xml:space="preserve"> на получение субсидии по форме согласно приложению № 1 </w:t>
      </w:r>
      <w:r w:rsidRPr="00636AE2">
        <w:rPr>
          <w:rFonts w:eastAsia="Lucida Sans Unicode"/>
          <w:lang w:eastAsia="en-US"/>
        </w:rPr>
        <w:br/>
        <w:t>к Порядку;</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Вновь созданные юридические лица и вновь зарегистрированные индивидуальные предприниматели, сведения о которых внесены в Единый реестр субъект МСП, заявляют о соответствии условиям отнесения к субъекту МСП, установленным Федеральным законом от 24.07.2007 № 209 –ФЗ «О развитии малого и среднего предпринимательства в Российской Федерации»;</w:t>
      </w:r>
    </w:p>
    <w:p w:rsidR="00636AE2" w:rsidRPr="00636AE2" w:rsidRDefault="00636AE2" w:rsidP="00636AE2">
      <w:pPr>
        <w:tabs>
          <w:tab w:val="left" w:pos="709"/>
        </w:tabs>
        <w:ind w:firstLine="567"/>
        <w:jc w:val="both"/>
        <w:rPr>
          <w:rFonts w:eastAsia="Calibri"/>
          <w:lang w:eastAsia="en-US"/>
        </w:rPr>
      </w:pPr>
      <w:r w:rsidRPr="00636AE2">
        <w:rPr>
          <w:rFonts w:eastAsia="Lucida Sans Unicode"/>
          <w:lang w:eastAsia="en-US"/>
        </w:rPr>
        <w:t>2) опись представленных субъектом МСП документов с указанием номеров страниц. Нумерация страниц должна быть единой для всего пакета документов, представленных заявителем;</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субъект МСП представляет ее самостоятельно;</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субъект МСП представляет ее самостоятельно;</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субъекта МСП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МСП представляет ее самостоятельно;</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6) копию свидетельства о постановке на учет в налоговом органе субъект МСП по месту его нахождения, нотариально заверенную или с предъявлением оригинала, в случае если субъект МСП представляет ее самостоятельно;</w:t>
      </w:r>
    </w:p>
    <w:p w:rsidR="00636AE2" w:rsidRPr="00636AE2" w:rsidRDefault="00636AE2" w:rsidP="00636AE2">
      <w:pPr>
        <w:tabs>
          <w:tab w:val="left" w:pos="709"/>
        </w:tabs>
        <w:ind w:firstLine="567"/>
        <w:jc w:val="both"/>
      </w:pPr>
      <w:r w:rsidRPr="00636AE2">
        <w:rPr>
          <w:rFonts w:eastAsia="Calibri"/>
          <w:lang w:eastAsia="en-US"/>
        </w:rPr>
        <w:t xml:space="preserve">7) финансово-экономическое обоснование по форме 4 к настоящему Порядку с приложением </w:t>
      </w:r>
      <w:r w:rsidRPr="00636AE2">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w:t>
      </w:r>
      <w:proofErr w:type="spellStart"/>
      <w:r w:rsidRPr="00636AE2">
        <w:t>самозанятости</w:t>
      </w:r>
      <w:proofErr w:type="spellEnd"/>
      <w:r w:rsidRPr="00636AE2">
        <w:t xml:space="preserve"> (с описанием трудоустроенных или </w:t>
      </w:r>
      <w:proofErr w:type="spellStart"/>
      <w:r w:rsidRPr="00636AE2">
        <w:t>самозанятых</w:t>
      </w:r>
      <w:proofErr w:type="spellEnd"/>
      <w:r w:rsidRPr="00636AE2">
        <w:t xml:space="preserve"> </w:t>
      </w:r>
      <w:r w:rsidRPr="00636AE2">
        <w:rPr>
          <w:bCs/>
        </w:rPr>
        <w:t xml:space="preserve">на момент подачи </w:t>
      </w:r>
      <w:r w:rsidRPr="00636AE2">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w:t>
      </w:r>
      <w:r w:rsidRPr="00636AE2">
        <w:lastRenderedPageBreak/>
        <w:t>отдыха и оздоровления, программ социального обслуживания, в том числе в области 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636AE2" w:rsidRPr="00636AE2" w:rsidRDefault="00636AE2" w:rsidP="00636AE2">
      <w:pPr>
        <w:widowControl w:val="0"/>
        <w:autoSpaceDE w:val="0"/>
        <w:autoSpaceDN w:val="0"/>
        <w:ind w:firstLine="540"/>
        <w:jc w:val="both"/>
      </w:pPr>
      <w:r w:rsidRPr="00636AE2">
        <w:t>для заявителей, выполняющих условия по обеспечению занятости определенных категорий граждан:</w:t>
      </w:r>
    </w:p>
    <w:p w:rsidR="00636AE2" w:rsidRPr="00636AE2" w:rsidRDefault="00636AE2" w:rsidP="00636AE2">
      <w:pPr>
        <w:widowControl w:val="0"/>
        <w:autoSpaceDE w:val="0"/>
        <w:autoSpaceDN w:val="0"/>
        <w:ind w:firstLine="540"/>
        <w:jc w:val="both"/>
      </w:pPr>
      <w:r w:rsidRPr="00636AE2">
        <w:t>- копии трудовых договоров с работниками и их согласием на обработку персональных данных;</w:t>
      </w:r>
    </w:p>
    <w:p w:rsidR="00636AE2" w:rsidRPr="00636AE2" w:rsidRDefault="00636AE2" w:rsidP="00636AE2">
      <w:pPr>
        <w:widowControl w:val="0"/>
        <w:autoSpaceDE w:val="0"/>
        <w:autoSpaceDN w:val="0"/>
        <w:ind w:firstLine="540"/>
        <w:jc w:val="both"/>
      </w:pPr>
      <w:r w:rsidRPr="00636AE2">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636AE2" w:rsidRPr="00636AE2" w:rsidRDefault="00636AE2" w:rsidP="00636AE2">
      <w:pPr>
        <w:widowControl w:val="0"/>
        <w:autoSpaceDE w:val="0"/>
        <w:autoSpaceDN w:val="0"/>
        <w:ind w:firstLine="540"/>
        <w:jc w:val="both"/>
      </w:pPr>
      <w:r w:rsidRPr="00636AE2">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636AE2" w:rsidRPr="00636AE2" w:rsidRDefault="00636AE2" w:rsidP="00636AE2">
      <w:pPr>
        <w:widowControl w:val="0"/>
        <w:autoSpaceDE w:val="0"/>
        <w:autoSpaceDN w:val="0"/>
        <w:ind w:firstLine="540"/>
        <w:jc w:val="both"/>
      </w:pPr>
      <w:r w:rsidRPr="00636AE2">
        <w:t>- копии справок о пребывании детей в детском доме–интернате (для выпускников детских домов) с их согласием на обработку персональных данных;</w:t>
      </w:r>
    </w:p>
    <w:p w:rsidR="00636AE2" w:rsidRPr="00636AE2" w:rsidRDefault="00636AE2" w:rsidP="00636AE2">
      <w:pPr>
        <w:tabs>
          <w:tab w:val="left" w:pos="709"/>
        </w:tabs>
        <w:ind w:firstLine="567"/>
        <w:jc w:val="both"/>
        <w:textAlignment w:val="baseline"/>
      </w:pPr>
      <w:r w:rsidRPr="00636AE2">
        <w:t>- копии документов, подтверждающих инвалидность граждан (для данной категории), с их согласием на обработку персональных данных и т. д</w:t>
      </w:r>
    </w:p>
    <w:p w:rsidR="00636AE2" w:rsidRPr="00636AE2" w:rsidRDefault="00636AE2" w:rsidP="00636AE2">
      <w:pPr>
        <w:widowControl w:val="0"/>
        <w:autoSpaceDE w:val="0"/>
        <w:autoSpaceDN w:val="0"/>
        <w:ind w:firstLine="540"/>
        <w:jc w:val="both"/>
      </w:pPr>
      <w:r w:rsidRPr="00636AE2">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636AE2" w:rsidRPr="00636AE2" w:rsidRDefault="00636AE2" w:rsidP="00636AE2">
      <w:pPr>
        <w:widowControl w:val="0"/>
        <w:autoSpaceDE w:val="0"/>
        <w:autoSpaceDN w:val="0"/>
        <w:ind w:firstLine="540"/>
        <w:jc w:val="both"/>
      </w:pPr>
      <w:r w:rsidRPr="00636AE2">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636AE2" w:rsidRPr="00636AE2" w:rsidRDefault="00636AE2" w:rsidP="00636AE2">
      <w:pPr>
        <w:widowControl w:val="0"/>
        <w:autoSpaceDE w:val="0"/>
        <w:autoSpaceDN w:val="0"/>
        <w:ind w:firstLine="540"/>
        <w:jc w:val="both"/>
      </w:pPr>
      <w:r w:rsidRPr="00636AE2">
        <w:t>- копии документов о назначении гражданам пенсии с их согласием на обработку персональных данных;</w:t>
      </w:r>
    </w:p>
    <w:p w:rsidR="00636AE2" w:rsidRPr="00636AE2" w:rsidRDefault="00636AE2" w:rsidP="00636AE2">
      <w:pPr>
        <w:widowControl w:val="0"/>
        <w:autoSpaceDE w:val="0"/>
        <w:autoSpaceDN w:val="0"/>
        <w:ind w:firstLine="540"/>
        <w:jc w:val="both"/>
      </w:pPr>
      <w:r w:rsidRPr="00636AE2">
        <w:t>- копии документов, подтверждающих инвалидность граждан с их согласием на обработку персональных данных;</w:t>
      </w:r>
    </w:p>
    <w:p w:rsidR="00636AE2" w:rsidRPr="00636AE2" w:rsidRDefault="00636AE2" w:rsidP="00636AE2">
      <w:pPr>
        <w:widowControl w:val="0"/>
        <w:autoSpaceDE w:val="0"/>
        <w:autoSpaceDN w:val="0"/>
        <w:ind w:firstLine="540"/>
        <w:jc w:val="both"/>
      </w:pPr>
      <w:r w:rsidRPr="00636AE2">
        <w:t>- документы, подтверждающие оказание на безвозмездной и/или льготной основе услуг пенсионерам и инвалидам.</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8) копии документов, заверенные руководителем субъекта МСП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 xml:space="preserve">9) сведения о численности работников на последнюю отчетную дату по одной из форм:  </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По малым предприятиям – форма федерального статистического наблюдения №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 xml:space="preserve">Форма №МП (микро) «Сведения об основных показателях деятельности </w:t>
      </w:r>
      <w:proofErr w:type="spellStart"/>
      <w:r w:rsidRPr="00636AE2">
        <w:rPr>
          <w:rFonts w:eastAsia="Calibri"/>
          <w:lang w:eastAsia="en-US"/>
        </w:rPr>
        <w:t>микропредприятия</w:t>
      </w:r>
      <w:proofErr w:type="spellEnd"/>
      <w:r w:rsidRPr="00636AE2">
        <w:rPr>
          <w:rFonts w:eastAsia="Calibri"/>
          <w:lang w:eastAsia="en-US"/>
        </w:rPr>
        <w:t>», утвержденная Приказом Росстата от 11.08.2016 №414;</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lastRenderedPageBreak/>
        <w:t>Форма №1-ИП «Сведения о деятельности индивидуального предпринимателя», утвержденная Приказом Росстата от 11.08.2016 №414;</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10) сведения об отсутствии задолженности по заработной плате по состоянию на первое число месяца, в котором субъект МСП представляет заявку;</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636AE2" w:rsidRPr="00636AE2" w:rsidRDefault="00636AE2" w:rsidP="00636AE2">
      <w:pPr>
        <w:tabs>
          <w:tab w:val="left" w:pos="709"/>
        </w:tabs>
        <w:ind w:firstLine="567"/>
        <w:jc w:val="both"/>
        <w:rPr>
          <w:rFonts w:eastAsia="Calibri"/>
          <w:lang w:eastAsia="en-US"/>
        </w:rPr>
      </w:pPr>
      <w:r w:rsidRPr="00636AE2">
        <w:rPr>
          <w:rFonts w:eastAsia="Calibri"/>
          <w:lang w:eastAsia="en-US"/>
        </w:rPr>
        <w:t>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субъект МСП представляет ее самостоятельно;</w:t>
      </w:r>
    </w:p>
    <w:p w:rsidR="00636AE2" w:rsidRPr="00636AE2" w:rsidRDefault="00636AE2" w:rsidP="00636AE2">
      <w:pPr>
        <w:tabs>
          <w:tab w:val="left" w:pos="426"/>
          <w:tab w:val="left" w:pos="709"/>
          <w:tab w:val="left" w:pos="1134"/>
        </w:tabs>
        <w:autoSpaceDE w:val="0"/>
        <w:autoSpaceDN w:val="0"/>
        <w:adjustRightInd w:val="0"/>
        <w:ind w:firstLine="567"/>
        <w:jc w:val="both"/>
        <w:rPr>
          <w:rFonts w:eastAsia="Calibri"/>
          <w:lang w:eastAsia="en-US"/>
        </w:rPr>
      </w:pPr>
      <w:r w:rsidRPr="00636AE2">
        <w:rPr>
          <w:rFonts w:eastAsia="Lucida Sans Unicode"/>
          <w:lang w:eastAsia="en-US"/>
        </w:rPr>
        <w:t xml:space="preserve">13) </w:t>
      </w:r>
      <w:hyperlink w:anchor="P516" w:history="1">
        <w:r w:rsidRPr="00636AE2">
          <w:rPr>
            <w:rFonts w:eastAsia="Calibri"/>
            <w:lang w:eastAsia="en-US"/>
          </w:rPr>
          <w:t>согласи</w:t>
        </w:r>
      </w:hyperlink>
      <w:r w:rsidRPr="00636AE2">
        <w:rPr>
          <w:rFonts w:eastAsia="Calibri"/>
          <w:lang w:eastAsia="en-US"/>
        </w:rPr>
        <w:t>е субъекта МСП на обработку персональных данных;</w:t>
      </w:r>
    </w:p>
    <w:p w:rsidR="00636AE2" w:rsidRPr="00636AE2" w:rsidRDefault="00636AE2" w:rsidP="00636AE2">
      <w:pPr>
        <w:tabs>
          <w:tab w:val="left" w:pos="426"/>
          <w:tab w:val="left" w:pos="709"/>
          <w:tab w:val="left" w:pos="1134"/>
        </w:tabs>
        <w:autoSpaceDE w:val="0"/>
        <w:autoSpaceDN w:val="0"/>
        <w:adjustRightInd w:val="0"/>
        <w:ind w:firstLine="567"/>
        <w:jc w:val="both"/>
        <w:rPr>
          <w:rFonts w:eastAsia="Calibri"/>
          <w:lang w:eastAsia="en-US"/>
        </w:rPr>
      </w:pPr>
      <w:r w:rsidRPr="00636AE2">
        <w:rPr>
          <w:rFonts w:eastAsia="Calibri"/>
          <w:lang w:eastAsia="en-US"/>
        </w:rPr>
        <w:t xml:space="preserve">14)  гарантийное письмо о соблюдении условий </w:t>
      </w:r>
      <w:proofErr w:type="spellStart"/>
      <w:r w:rsidRPr="00636AE2">
        <w:rPr>
          <w:rFonts w:eastAsia="Calibri"/>
          <w:lang w:eastAsia="en-US"/>
        </w:rPr>
        <w:t>софинансирования</w:t>
      </w:r>
      <w:proofErr w:type="spellEnd"/>
      <w:r w:rsidRPr="00636AE2">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636AE2" w:rsidRPr="00636AE2" w:rsidRDefault="00636AE2" w:rsidP="00636AE2">
      <w:pPr>
        <w:tabs>
          <w:tab w:val="left" w:pos="709"/>
        </w:tabs>
        <w:ind w:firstLine="567"/>
        <w:jc w:val="both"/>
        <w:textAlignment w:val="baseline"/>
      </w:pPr>
      <w:r w:rsidRPr="00636AE2">
        <w:rPr>
          <w:rFonts w:eastAsia="Calibri"/>
          <w:lang w:eastAsia="en-US"/>
        </w:rPr>
        <w:t>15) </w:t>
      </w:r>
      <w:r w:rsidRPr="00636AE2">
        <w:t>копии лицензий на осуществление деятельности (при наличии);</w:t>
      </w:r>
    </w:p>
    <w:p w:rsidR="00636AE2" w:rsidRPr="00636AE2" w:rsidRDefault="00636AE2" w:rsidP="00636AE2">
      <w:pPr>
        <w:tabs>
          <w:tab w:val="left" w:pos="709"/>
        </w:tabs>
        <w:ind w:firstLine="567"/>
        <w:jc w:val="both"/>
        <w:textAlignment w:val="baseline"/>
      </w:pPr>
      <w:r w:rsidRPr="00636AE2">
        <w:t>16) расчет размера субсидии по форме 3к Порядку;</w:t>
      </w:r>
    </w:p>
    <w:p w:rsidR="00636AE2" w:rsidRPr="00636AE2" w:rsidRDefault="00636AE2" w:rsidP="00636AE2">
      <w:pPr>
        <w:widowControl w:val="0"/>
        <w:autoSpaceDE w:val="0"/>
        <w:autoSpaceDN w:val="0"/>
        <w:ind w:firstLine="540"/>
        <w:jc w:val="both"/>
        <w:rPr>
          <w:color w:val="FF0000"/>
        </w:rPr>
      </w:pPr>
      <w:r w:rsidRPr="00636AE2">
        <w:t>17) иные документы, подтверждающие отнесения деятельности субъекта МСП к социальному предпринимательству.</w:t>
      </w:r>
    </w:p>
    <w:p w:rsidR="00636AE2" w:rsidRPr="00636AE2" w:rsidRDefault="00636AE2" w:rsidP="00636AE2">
      <w:pPr>
        <w:tabs>
          <w:tab w:val="left" w:pos="709"/>
        </w:tabs>
        <w:ind w:firstLine="567"/>
        <w:jc w:val="both"/>
        <w:textAlignment w:val="baseline"/>
        <w:rPr>
          <w:rFonts w:eastAsia="Calibri"/>
          <w:lang w:eastAsia="en-US"/>
        </w:rPr>
      </w:pPr>
      <w:r w:rsidRPr="00636AE2">
        <w:rPr>
          <w:rFonts w:eastAsia="Calibri"/>
          <w:lang w:eastAsia="en-US"/>
        </w:rPr>
        <w:t xml:space="preserve">Документы, указанные в подпунктах 1-3, 6-11, 13-16 настоящего пункта, представляются субъект МСП самостоятельно. Субъект МСП несет ответственность за </w:t>
      </w:r>
      <w:bookmarkStart w:id="0" w:name="_GoBack"/>
      <w:bookmarkEnd w:id="0"/>
      <w:r w:rsidRPr="00636AE2">
        <w:rPr>
          <w:rFonts w:eastAsia="Calibri"/>
          <w:lang w:eastAsia="en-US"/>
        </w:rPr>
        <w:t>достоверность сведений, представленных для получения субсидии.</w:t>
      </w:r>
    </w:p>
    <w:p w:rsidR="00636AE2" w:rsidRPr="00636AE2" w:rsidRDefault="00636AE2" w:rsidP="00636AE2">
      <w:pPr>
        <w:tabs>
          <w:tab w:val="left" w:pos="709"/>
        </w:tabs>
        <w:ind w:firstLine="567"/>
        <w:jc w:val="both"/>
        <w:rPr>
          <w:bCs/>
          <w:color w:val="000000"/>
        </w:rPr>
      </w:pPr>
      <w:r w:rsidRPr="00636AE2">
        <w:rPr>
          <w:rFonts w:eastAsia="Calibri"/>
          <w:lang w:eastAsia="en-US"/>
        </w:rPr>
        <w:t>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МСП не представил документы самостоятельно.</w:t>
      </w:r>
      <w:r w:rsidRPr="00636AE2">
        <w:rPr>
          <w:bCs/>
          <w:color w:val="000000"/>
        </w:rPr>
        <w:t xml:space="preserve">         </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636AE2">
        <w:rPr>
          <w:b/>
          <w:color w:val="000000"/>
          <w:sz w:val="28"/>
          <w:szCs w:val="28"/>
          <w:u w:val="single"/>
        </w:rPr>
        <w:t>22</w:t>
      </w:r>
      <w:r w:rsidRPr="00DE2C3A">
        <w:rPr>
          <w:b/>
          <w:color w:val="000000"/>
          <w:sz w:val="28"/>
          <w:szCs w:val="28"/>
          <w:u w:val="single"/>
        </w:rPr>
        <w:t xml:space="preserve"> </w:t>
      </w:r>
      <w:r w:rsidR="00636AE2">
        <w:rPr>
          <w:b/>
          <w:color w:val="000000"/>
          <w:sz w:val="28"/>
          <w:szCs w:val="28"/>
          <w:u w:val="single"/>
        </w:rPr>
        <w:t>июня</w:t>
      </w:r>
      <w:r w:rsidR="00F3478F" w:rsidRPr="00DE2C3A">
        <w:rPr>
          <w:b/>
          <w:color w:val="000000"/>
          <w:sz w:val="28"/>
          <w:szCs w:val="28"/>
          <w:u w:val="single"/>
        </w:rPr>
        <w:t xml:space="preserve"> п</w:t>
      </w:r>
      <w:r w:rsidRPr="00DE2C3A">
        <w:rPr>
          <w:b/>
          <w:color w:val="000000"/>
          <w:sz w:val="28"/>
          <w:szCs w:val="28"/>
          <w:u w:val="single"/>
        </w:rPr>
        <w:t xml:space="preserve">о </w:t>
      </w:r>
      <w:r w:rsidR="00636AE2">
        <w:rPr>
          <w:b/>
          <w:color w:val="000000"/>
          <w:sz w:val="28"/>
          <w:szCs w:val="28"/>
          <w:u w:val="single"/>
        </w:rPr>
        <w:t>06</w:t>
      </w:r>
      <w:r w:rsidRPr="00DE2C3A">
        <w:rPr>
          <w:b/>
          <w:color w:val="000000"/>
          <w:sz w:val="28"/>
          <w:szCs w:val="28"/>
          <w:u w:val="single"/>
        </w:rPr>
        <w:t xml:space="preserve"> </w:t>
      </w:r>
      <w:r w:rsidR="00636AE2">
        <w:rPr>
          <w:b/>
          <w:color w:val="000000"/>
          <w:sz w:val="28"/>
          <w:szCs w:val="28"/>
          <w:u w:val="single"/>
        </w:rPr>
        <w:t>июля 2020</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F66C9B">
      <w:pPr>
        <w:autoSpaceDE w:val="0"/>
        <w:autoSpaceDN w:val="0"/>
        <w:adjustRightInd w:val="0"/>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6" w:anchor="pril2" w:history="1">
        <w:r w:rsidR="007F6A6E">
          <w:rPr>
            <w:color w:val="333333"/>
            <w:bdr w:val="none" w:sz="0" w:space="0" w:color="auto" w:frame="1"/>
          </w:rPr>
          <w:t xml:space="preserve">Порядком </w:t>
        </w:r>
        <w:r w:rsidR="007F6A6E">
          <w:rPr>
            <w:bCs/>
            <w:color w:val="000000"/>
          </w:rPr>
          <w:t>субсидирования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7"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66F66"/>
    <w:rsid w:val="00184E23"/>
    <w:rsid w:val="001B3693"/>
    <w:rsid w:val="001C261C"/>
    <w:rsid w:val="001E0F0C"/>
    <w:rsid w:val="002047EE"/>
    <w:rsid w:val="00207EEF"/>
    <w:rsid w:val="00300A54"/>
    <w:rsid w:val="00312A1C"/>
    <w:rsid w:val="003C16EE"/>
    <w:rsid w:val="003E028C"/>
    <w:rsid w:val="003F39E5"/>
    <w:rsid w:val="004026F0"/>
    <w:rsid w:val="00437AD2"/>
    <w:rsid w:val="00482E41"/>
    <w:rsid w:val="004A7EDA"/>
    <w:rsid w:val="00583182"/>
    <w:rsid w:val="00586566"/>
    <w:rsid w:val="005C1C59"/>
    <w:rsid w:val="00636AE2"/>
    <w:rsid w:val="00655FA1"/>
    <w:rsid w:val="006700AF"/>
    <w:rsid w:val="006A20B8"/>
    <w:rsid w:val="006D3678"/>
    <w:rsid w:val="006F2B93"/>
    <w:rsid w:val="00762EE9"/>
    <w:rsid w:val="007E72C4"/>
    <w:rsid w:val="007F15DA"/>
    <w:rsid w:val="007F2E5F"/>
    <w:rsid w:val="007F6A6E"/>
    <w:rsid w:val="0080465F"/>
    <w:rsid w:val="008377EC"/>
    <w:rsid w:val="00846977"/>
    <w:rsid w:val="00866555"/>
    <w:rsid w:val="008A3575"/>
    <w:rsid w:val="008B0F79"/>
    <w:rsid w:val="0098278E"/>
    <w:rsid w:val="00A3025D"/>
    <w:rsid w:val="00AB67D9"/>
    <w:rsid w:val="00AD7922"/>
    <w:rsid w:val="00B2281F"/>
    <w:rsid w:val="00C1189D"/>
    <w:rsid w:val="00C34334"/>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va1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27/" TargetMode="External"/><Relationship Id="rId5" Type="http://schemas.openxmlformats.org/officeDocument/2006/relationships/hyperlink" Target="consultantplus://offline/ref=32A0F96F1C1E120B38ECB865D3E0CC81FD79FF8573CB425E956849BBBC95FFF0587007D79E8AA2609EB0876E54r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10160</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17</cp:revision>
  <cp:lastPrinted>2020-06-22T07:32:00Z</cp:lastPrinted>
  <dcterms:created xsi:type="dcterms:W3CDTF">2019-06-10T11:28:00Z</dcterms:created>
  <dcterms:modified xsi:type="dcterms:W3CDTF">2020-06-22T07:35:00Z</dcterms:modified>
</cp:coreProperties>
</file>