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5"/>
        <w:gridCol w:w="3934"/>
      </w:tblGrid>
      <w:tr w:rsidR="00DB6BC3" w:rsidTr="006359E8">
        <w:tc>
          <w:tcPr>
            <w:tcW w:w="4395" w:type="dxa"/>
          </w:tcPr>
          <w:p w:rsidR="00DB6BC3" w:rsidRDefault="00DB6BC3" w:rsidP="006359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«КНЯЖПОГОСТ» </w:t>
            </w:r>
          </w:p>
          <w:p w:rsidR="00DB6BC3" w:rsidRDefault="00DB6BC3" w:rsidP="006359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МУНИЦИПАЛЬНÖЙ</w:t>
            </w:r>
          </w:p>
          <w:p w:rsidR="00DB6BC3" w:rsidRDefault="00DB6BC3" w:rsidP="006359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РАЙОНСА АДМИНИСТРАЦИЯЛÖН</w:t>
            </w:r>
          </w:p>
          <w:p w:rsidR="00DB6BC3" w:rsidRDefault="00DB6BC3" w:rsidP="006359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СЬÖМ  ОВМÖСÖН   ВЕСЬКÖДЛАНİН</w:t>
            </w:r>
          </w:p>
          <w:p w:rsidR="00DB6BC3" w:rsidRDefault="00DB6BC3" w:rsidP="00635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B6BC3" w:rsidRDefault="00DB6BC3" w:rsidP="00635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549999" wp14:editId="6E9570A6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2397</wp:posOffset>
                  </wp:positionV>
                  <wp:extent cx="571500" cy="685800"/>
                  <wp:effectExtent l="0" t="0" r="0" b="0"/>
                  <wp:wrapNone/>
                  <wp:docPr id="1" name="Рисунок 1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DB6BC3" w:rsidRDefault="00DB6BC3" w:rsidP="006359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УПРАВЛЕНИЕ</w:t>
            </w:r>
          </w:p>
          <w:p w:rsidR="00DB6BC3" w:rsidRDefault="00DB6BC3" w:rsidP="00635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АДМИНИСТРАЦИИ МУНИПАЛЬНОГО РАЙОНА «КНЯЖПОГОСТСКИЙ»</w:t>
            </w:r>
          </w:p>
        </w:tc>
      </w:tr>
    </w:tbl>
    <w:p w:rsidR="006359E8" w:rsidRDefault="006359E8"/>
    <w:p w:rsidR="00DB6BC3" w:rsidRPr="001E683F" w:rsidRDefault="00DB6BC3" w:rsidP="00DB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3F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6BC3" w:rsidRPr="001E683F" w:rsidTr="00DB6BC3">
        <w:tc>
          <w:tcPr>
            <w:tcW w:w="4785" w:type="dxa"/>
          </w:tcPr>
          <w:p w:rsidR="00DB6BC3" w:rsidRPr="001E683F" w:rsidRDefault="00EB401F" w:rsidP="00D3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610F">
              <w:rPr>
                <w:rFonts w:ascii="Times New Roman" w:hAnsi="Times New Roman" w:cs="Times New Roman"/>
                <w:sz w:val="24"/>
                <w:szCs w:val="24"/>
              </w:rPr>
              <w:t>20 августа 2021 г.</w:t>
            </w:r>
          </w:p>
        </w:tc>
        <w:tc>
          <w:tcPr>
            <w:tcW w:w="4786" w:type="dxa"/>
          </w:tcPr>
          <w:p w:rsidR="00DB6BC3" w:rsidRPr="001E683F" w:rsidRDefault="00DB6BC3" w:rsidP="00D361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1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B6BC3" w:rsidRPr="001E683F" w:rsidRDefault="00DB6BC3" w:rsidP="001E683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1E683F">
        <w:rPr>
          <w:rFonts w:ascii="Times New Roman" w:hAnsi="Times New Roman" w:cs="Times New Roman"/>
          <w:sz w:val="24"/>
          <w:szCs w:val="24"/>
        </w:rPr>
        <w:t>г. Емва</w:t>
      </w:r>
    </w:p>
    <w:p w:rsidR="00DB6BC3" w:rsidRPr="001E683F" w:rsidRDefault="00DB6BC3" w:rsidP="006359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B6BC3" w:rsidRPr="001E683F" w:rsidTr="00B877B4">
        <w:trPr>
          <w:trHeight w:val="1375"/>
        </w:trPr>
        <w:tc>
          <w:tcPr>
            <w:tcW w:w="4644" w:type="dxa"/>
          </w:tcPr>
          <w:p w:rsidR="00B877B4" w:rsidRDefault="00B877B4" w:rsidP="00D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</w:t>
            </w:r>
          </w:p>
          <w:p w:rsidR="00B877B4" w:rsidRDefault="00B877B4" w:rsidP="00D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</w:t>
            </w:r>
          </w:p>
          <w:p w:rsidR="00DB6BC3" w:rsidRPr="001E683F" w:rsidRDefault="00B877B4" w:rsidP="00DB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«Княжпогостский</w:t>
            </w:r>
            <w:r w:rsidR="00EB7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 августа 2021 г. № 52</w:t>
            </w:r>
          </w:p>
        </w:tc>
      </w:tr>
    </w:tbl>
    <w:p w:rsidR="00DB6BC3" w:rsidRPr="001E683F" w:rsidRDefault="00DB6BC3" w:rsidP="001E6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217 Бюджетного кодекса</w:t>
      </w:r>
      <w:r w:rsidR="00C7381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2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решения Совета 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="00C7381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381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9.2014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381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1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бюджетном процессе в муниципальном районе «Княжпогостский» приказываю:</w:t>
      </w:r>
    </w:p>
    <w:p w:rsidR="006359E8" w:rsidRDefault="007D2AA9" w:rsidP="006359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приказ Финансового управления администрации МР «Княжпогостский» от 10 августа 2021 г. № 52 «Об утверждении п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и ведения сводной бюджетной росписи бюджета 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7D2AA9" w:rsidRPr="007D2AA9" w:rsidRDefault="007D2AA9" w:rsidP="007D2AA9">
      <w:pPr>
        <w:pStyle w:val="ad"/>
        <w:numPr>
          <w:ilvl w:val="1"/>
          <w:numId w:val="2"/>
        </w:numPr>
        <w:autoSpaceDE w:val="0"/>
        <w:autoSpaceDN w:val="0"/>
        <w:adjustRightInd w:val="0"/>
        <w:ind w:right="125"/>
        <w:jc w:val="both"/>
      </w:pPr>
      <w:r>
        <w:t xml:space="preserve"> Приложение </w:t>
      </w:r>
      <w:r w:rsidR="00530FFA">
        <w:t xml:space="preserve">к приказу </w:t>
      </w:r>
      <w:r>
        <w:t xml:space="preserve">изложить в редакции </w:t>
      </w:r>
      <w:r w:rsidR="0037293B">
        <w:t>согласно приложению к настоящему приказу.</w:t>
      </w:r>
    </w:p>
    <w:p w:rsidR="006359E8" w:rsidRPr="001E683F" w:rsidRDefault="006359E8" w:rsidP="00572B59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</w:t>
      </w:r>
      <w:r w:rsidR="0053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его подписания</w:t>
      </w:r>
      <w:r w:rsidR="00074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E8" w:rsidRPr="001E683F" w:rsidRDefault="006359E8" w:rsidP="00572B59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630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r w:rsidR="0007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начальника отдела по формированию бюджета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E8" w:rsidRPr="001E683F" w:rsidRDefault="006359E8" w:rsidP="006359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A5" w:rsidRPr="001E683F" w:rsidRDefault="00144EA5" w:rsidP="006359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3260"/>
      </w:tblGrid>
      <w:tr w:rsidR="00144EA5" w:rsidRPr="001E683F" w:rsidTr="00144EA5">
        <w:trPr>
          <w:trHeight w:val="699"/>
        </w:trPr>
        <w:tc>
          <w:tcPr>
            <w:tcW w:w="6158" w:type="dxa"/>
          </w:tcPr>
          <w:p w:rsidR="00AB5537" w:rsidRDefault="00144EA5" w:rsidP="0014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  <w:p w:rsidR="00144EA5" w:rsidRPr="001E683F" w:rsidRDefault="00144EA5" w:rsidP="0014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«Княжпогостский»</w:t>
            </w:r>
          </w:p>
        </w:tc>
        <w:tc>
          <w:tcPr>
            <w:tcW w:w="3260" w:type="dxa"/>
          </w:tcPr>
          <w:p w:rsidR="00144EA5" w:rsidRPr="001E683F" w:rsidRDefault="00144EA5" w:rsidP="006359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A5" w:rsidRPr="001E683F" w:rsidRDefault="00144EA5" w:rsidP="00144E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Хлюпина</w:t>
            </w:r>
          </w:p>
        </w:tc>
      </w:tr>
    </w:tbl>
    <w:p w:rsidR="00AB5537" w:rsidRDefault="00AB5537">
      <w:r>
        <w:br w:type="page"/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5E2460" w:rsidRPr="001E683F" w:rsidTr="004834AD">
        <w:trPr>
          <w:trHeight w:val="1407"/>
        </w:trPr>
        <w:tc>
          <w:tcPr>
            <w:tcW w:w="5210" w:type="dxa"/>
          </w:tcPr>
          <w:p w:rsidR="00136065" w:rsidRPr="001E683F" w:rsidRDefault="0013606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136065" w:rsidRPr="001E683F" w:rsidRDefault="0013606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финансового управления администрации МР «Княжпогостский»</w:t>
            </w:r>
          </w:p>
          <w:p w:rsidR="00136065" w:rsidRPr="00EB401F" w:rsidRDefault="0013606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D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  <w:p w:rsidR="00136065" w:rsidRPr="00D3610F" w:rsidRDefault="0013606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приложение)</w:t>
            </w:r>
          </w:p>
          <w:p w:rsidR="00136065" w:rsidRPr="00D3610F" w:rsidRDefault="00136065" w:rsidP="0013606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460" w:rsidRPr="001E683F" w:rsidRDefault="005E2460" w:rsidP="00144EA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5E2460" w:rsidRPr="001E683F" w:rsidRDefault="005E2460" w:rsidP="00144EA5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финансового управления администрации МР «Княжпогостский»</w:t>
            </w:r>
          </w:p>
          <w:p w:rsidR="005E2460" w:rsidRPr="00EB401F" w:rsidRDefault="005E2460" w:rsidP="004834AD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34AD" w:rsidRPr="001E6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4834AD" w:rsidRPr="001E683F" w:rsidRDefault="004834AD" w:rsidP="004834AD">
            <w:pPr>
              <w:numPr>
                <w:ilvl w:val="12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1E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приложение)</w:t>
            </w:r>
          </w:p>
        </w:tc>
      </w:tr>
    </w:tbl>
    <w:p w:rsidR="006359E8" w:rsidRPr="001E683F" w:rsidRDefault="006359E8" w:rsidP="00144EA5">
      <w:pPr>
        <w:numPr>
          <w:ilvl w:val="12"/>
          <w:numId w:val="0"/>
        </w:numPr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E8" w:rsidRPr="001E683F" w:rsidRDefault="006359E8" w:rsidP="004834AD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359E8" w:rsidRPr="001E683F" w:rsidRDefault="006359E8" w:rsidP="004834AD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ВЕДЕНИЯ СВОДНОЙ БЮДЖЕТНОЙ РОСПИСИ</w:t>
      </w:r>
    </w:p>
    <w:p w:rsidR="006359E8" w:rsidRPr="001E683F" w:rsidRDefault="006359E8" w:rsidP="004834AD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составления и ведения сводной бюджетной росписи бюджета </w:t>
      </w:r>
      <w:r w:rsidR="004834AD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сводная роспись), включая внесение изменений, в соответствии с Бюджетным </w:t>
      </w:r>
      <w:hyperlink r:id="rId9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Кодекс), решением Совета </w:t>
      </w:r>
      <w:r w:rsidR="00995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22779" w:rsidRP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2779" w:rsidRP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22779" w:rsidRP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2779" w:rsidRP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решение о бюджетном процессе), решением Совета 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A2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proofErr w:type="gramEnd"/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(далее решение о бюджете).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Сводная роспись составляется Финансовым управлением администрации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Финансовое управле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 в соответствии со статьёй 2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5 решения о бюджетном процессе.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Сводная роспись включает в себя: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расходам бюджета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(текущий) финансовый год и плановый период по главным распорядителям средств бюджета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главный распорядитель), разделам, подразделам, целевым статьям (муниципальным программам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</w:t>
      </w: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источникам финансирования дефицита бюджета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операций по управлению остатками средств на едином счете бюджета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очередной (текущий) финансовый год и плановый период по главным администраторам источников финансирования дефицита бюджета </w:t>
      </w:r>
      <w:r w:rsidR="003F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именуется главный администратор источников), группам, подгруппам, статьям и видам источников финансирования дефицитов бюджетов.</w:t>
      </w:r>
      <w:proofErr w:type="gramEnd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Составление и ведение сводной росписи осуществляется в программных комплексах по планированию и исполнению бюджета. Формирование и изменение лимитов бюджетных обязательств осуществляется посредством формирования расходных расписаний в программном комплексе по исполнению бюджета.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Сводная </w:t>
      </w:r>
      <w:hyperlink w:anchor="P246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роспись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начальником Финансового управления до начала очередного финансового года</w:t>
      </w:r>
      <w:r w:rsid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72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случаев, предусмотренных </w:t>
      </w:r>
      <w:hyperlink r:id="rId10" w:history="1">
        <w:r w:rsidR="00A27722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190</w:t>
        </w:r>
      </w:hyperlink>
      <w:r w:rsidR="00A2772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="00A27722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</w:t>
        </w:r>
      </w:hyperlink>
      <w:r w:rsidR="00A2772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</w:t>
      </w:r>
      <w:r w:rsidR="00A27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С целью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сводной бюджетной росписи и лимитов бюджетных обязательств, задействуются коды подгрупп и элементов видов расходов, а также при необходимости дополнительной детализации отдельных направлений расходов, - детализирующие коды расходов. Перечень детализирующих кодов расходов ведется в программных комплексах по планированию и исполнению бюджета.</w:t>
      </w:r>
    </w:p>
    <w:p w:rsidR="00A81241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66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сводной росписи доводятся Финансовым управлением до главных распорядителей и главных администраторов источников до начала очередного финансового года в программном комплексе по исполнению бюджета в виде электронного документа «Сводная бюджетная роспись» с применением средств электронной подписи. </w:t>
      </w:r>
    </w:p>
    <w:p w:rsidR="006359E8" w:rsidRPr="00424904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Лимиты бюджетных обязательств утверждаются по главным распорядителям бюджетных средств, разделам, подразделам, целевым статьям (муниципальным программам </w:t>
      </w:r>
      <w:r w:rsidR="003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 в размере бюджетных ассигнований, установленных решением о бюджете </w:t>
      </w:r>
      <w:r w:rsidR="003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решением о бюджете), за исключением расходов, предусмотренных на исполнение публичных нормативных обязательств, условно утверждаемых (утвержденных) расходов, резервных фондов администрации </w:t>
      </w:r>
      <w:r w:rsidR="00332F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proofErr w:type="gramEnd"/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 образом 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зарезервированных</w:t>
      </w:r>
      <w:r w:rsidR="00424904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</w:t>
      </w:r>
      <w:hyperlink r:id="rId12" w:history="1">
        <w:r w:rsidRPr="004249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217</w:t>
        </w:r>
      </w:hyperlink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6359E8" w:rsidRPr="00424904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41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Лимиты бюджетных обязательств по расходам на очередной финансовый год и плановый период доводятся до главных распорядителей Финансовым управлением до начала очередного финансового года в электронном виде путем передачи Расходных расписаний (код формы по КФД 0531722) (далее </w:t>
      </w:r>
      <w:r w:rsid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Расходное расписание) средствами прикладного программного обеспечения Федерального казначейства «Система удаленного финансового документооборота» (далее - СУФД) с использованием электронной подписи.</w:t>
      </w:r>
      <w:proofErr w:type="gramEnd"/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доведения лимитов бюджетных обязательств по соответствующему коду бюджетной классификации до главного распорядителя считается дата регистрации в СУФД соответствующего Расходного расписания, находящегося на статусе «Зарегистрировано». </w:t>
      </w:r>
      <w:r w:rsidR="00A81241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 не доводятся по расходам, предусмотренным на исполнение публичных нормативных обязательств, условно утвержденным расходам, резервных фондов администрации муниципального района «Княжпогостский», а также иным образом</w:t>
      </w:r>
      <w:r w:rsidR="00080DE1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1241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зарезервированным</w:t>
      </w:r>
      <w:r w:rsidR="00424904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</w:t>
      </w:r>
      <w:r w:rsidR="00A81241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</w:t>
      </w:r>
      <w:hyperlink r:id="rId13" w:history="1">
        <w:r w:rsidR="00A81241" w:rsidRPr="004249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217</w:t>
        </w:r>
      </w:hyperlink>
      <w:r w:rsidR="00A81241"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Ведение сводной росписи и изменение лимитов бюджетных обязатель</w:t>
      </w:r>
      <w:proofErr w:type="gramStart"/>
      <w:r w:rsidRPr="004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</w:t>
      </w:r>
      <w:proofErr w:type="gramEnd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авным распорядителям осуществляет Финансовое управление посредством внесения изменений в показатели сводной росписи и лимиты бюджетных обязательств.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показатели сводной росписи и лимиты бюджетных обязательств осуществляется по основаниям, установленным </w:t>
      </w:r>
      <w:hyperlink r:id="rId14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дополнительным основаниям, установленным решением о бюджете (далее именуется основание, установленное бюджетным законодательством), а также в связи с принятием решения о внесении изменений в бюджет.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Изменения в сводную роспись, обусловленные принятием решения о внесении изменений в бюджет, утверждаются начальником Финансового управления, или лицом, исполняющим его обязанности, и доводятся Финансовым управлением до главных распорядителей в соответствии с </w:t>
      </w:r>
      <w:hyperlink w:anchor="P106" w:history="1">
        <w:r w:rsidRPr="00477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3.2.</w:t>
        </w:r>
      </w:hyperlink>
      <w:r w:rsidR="00080D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Внесение изменений в показатели сводной росписи и лимиты бюджетных обязательств по основаниям, установленным бюджетным законодательством, осуществляется в следующем порядке:</w:t>
      </w:r>
      <w:bookmarkStart w:id="0" w:name="P82"/>
      <w:bookmarkEnd w:id="0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Внесение изменений в показатели сводной росписи осуществляется по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предложениям главных распорядителей, при этом в декабре текущего года указанные предложения при необходимости представляются главным распорядителем в Финансовое управление в соответствии с </w:t>
      </w:r>
      <w:hyperlink w:anchor="P217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второй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18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третьей пункта 3.9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bookmarkStart w:id="1" w:name="P84"/>
      <w:bookmarkEnd w:id="1"/>
    </w:p>
    <w:p w:rsidR="006359E8" w:rsidRPr="001E683F" w:rsidRDefault="006359E8" w:rsidP="006359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главного распорядителя, содержащее предложения об изменении сводной росписи (далее - письменное обращение), составляется с указанием основания, установленного бюджетным законодательством, согласно </w:t>
      </w:r>
      <w:hyperlink w:anchor="P110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3.3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письменным обязательством о недопущении кредиторской задолженности в результате внесения изменений в сводную роспись, обоснованием необходимости и целесообразности внесения изменений в сводную роспись</w:t>
      </w:r>
      <w:r w:rsidR="0007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2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обращение подписывается руководителем главного распорядителя бюджетных средств или лицом, исполняющим его полномочия. </w:t>
      </w:r>
    </w:p>
    <w:p w:rsidR="00035F16" w:rsidRPr="00035F16" w:rsidRDefault="00910F8D" w:rsidP="00035F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="00035F16" w:rsidRPr="0003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035F16" w:rsidRPr="0003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об изменении сводной росписи составляются и представляются раздельно по каждому из оснований.</w:t>
      </w:r>
    </w:p>
    <w:p w:rsidR="00035F16" w:rsidRPr="00035F16" w:rsidRDefault="00035F16" w:rsidP="00035F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формирует в программном комплексе по планированию бюджета электронный документ об изменении бюджетных ассигнований согласно </w:t>
      </w:r>
      <w:r w:rsidR="009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 обращению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 до статуса «</w:t>
      </w:r>
      <w:r w:rsidR="00FC379A" w:rsidRP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Отправлено на проверку в ФО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E8" w:rsidRPr="00C13A11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2"/>
      <w:bookmarkEnd w:id="2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рассматривается </w:t>
      </w:r>
      <w:r w:rsidR="00EF1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его соответствия основаниям, установленным бюджетным законодательством, указанным в </w:t>
      </w:r>
      <w:hyperlink w:anchor="P110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3.3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соблюдения ограничений, установленных </w:t>
      </w:r>
      <w:hyperlink r:id="rId15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Кодекса, правильности заполнения кодов бюджетной классификации и иных реквизитов, а также соблюдения иных требований, установленных </w:t>
      </w:r>
      <w:hyperlink w:anchor="P82" w:history="1">
        <w:r w:rsidRPr="00FC37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3.2.1</w:t>
        </w:r>
      </w:hyperlink>
      <w:r w:rsidRP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4" w:history="1">
        <w:r w:rsidRPr="00FC37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3.2.2</w:t>
        </w:r>
      </w:hyperlink>
      <w:r w:rsidRP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3" w:history="1">
        <w:r w:rsidRPr="00FC37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3.8</w:t>
        </w:r>
      </w:hyperlink>
      <w:r w:rsidRP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5" w:history="1">
        <w:r w:rsidRPr="00FC37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3.9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Порядка.</w:t>
      </w:r>
      <w:proofErr w:type="gramEnd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перечисленных требований является основанием для отказа главному распорядителю во внесении изменений в сводную роспись, о чем он письменно извещается </w:t>
      </w:r>
      <w:r w:rsidR="00EF1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в целях принятия решения по письменному обращению в пределах установленных полномочий запрашивает при необходимости дополнительные расчеты и обоснования.</w:t>
      </w:r>
      <w:bookmarkStart w:id="3" w:name="P99"/>
      <w:bookmarkEnd w:id="3"/>
    </w:p>
    <w:p w:rsidR="006379A5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83D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6A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соответствует требованиям пункта 3.2.3. отделом по формированию бюджета </w:t>
      </w:r>
      <w:r w:rsid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служебная записка по форм</w:t>
      </w:r>
      <w:r w:rsidR="000741B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согласно приложению 3</w:t>
      </w:r>
      <w:r w:rsid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</w:t>
      </w:r>
      <w:r w:rsidR="0061249A" w:rsidRPr="0061249A">
        <w:t xml:space="preserve"> </w:t>
      </w:r>
      <w:r w:rsidR="0061249A" w:rsidRP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направляется начальнику Финансового управления </w:t>
      </w:r>
      <w:r w:rsid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лицу, исполняющему</w:t>
      </w:r>
      <w:r w:rsidR="006379A5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обязанности)</w:t>
      </w:r>
      <w:r w:rsid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49A" w:rsidRP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об изменении показателей сводной росписи.</w:t>
      </w:r>
    </w:p>
    <w:p w:rsidR="006359E8" w:rsidRPr="001E683F" w:rsidRDefault="006379A5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записки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резолюцией начальника Финансового управления (или лицом, исполняющим его обязанности), 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утверждающей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показатели сводной росписи, </w:t>
      </w:r>
      <w:r w:rsidR="00B8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по формированию бюджета Финансового управления 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B83DB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об изменении бюдже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назначений, сформированный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программном комплексе по планированию бюджета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обрабатывается до итогового статуса, подтверждающего внесение изменений в сводную роспись.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внесении изменений в показатели сводной росписи изменение бюджетных ассигнований по расходам (кроме расходов, связанных с исполнением публичных нормативных обязательств, условно утверждаемых (утвержденных) расходов, резервных фондов администрации 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 образом зарезервированных </w:t>
      </w:r>
      <w:r w:rsidR="00C1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</w:t>
      </w:r>
      <w:hyperlink r:id="rId16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217</w:t>
        </w:r>
      </w:hyperlink>
      <w:r w:rsidR="00C1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аналогичным образом отражается в изменении лимитов бюджетных обязательств.</w:t>
      </w:r>
      <w:bookmarkStart w:id="4" w:name="P106"/>
      <w:bookmarkEnd w:id="4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Изменения, внесенные в показатели сводной росписи, доводятся Финансовым управлением до главных распорядителей в программном комплексе по исполнению бюджета</w:t>
      </w:r>
      <w:r w:rsidR="006379A5" w:rsidRPr="006379A5">
        <w:t xml:space="preserve"> </w:t>
      </w:r>
      <w:r w:rsidR="006379A5" w:rsidRP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электронных документов с применением средств электронной подписи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P108"/>
      <w:bookmarkEnd w:id="5"/>
      <w:r w:rsidR="00080DE1" w:rsidRPr="00080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доведения указанных электронных документов считается дата их подписания электронной подписью</w:t>
      </w:r>
      <w:r w:rsidR="00080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379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лимитов бюджетных обязательств доводятся Финансовым управлением до главных распорядителей в электронном виде путем передачи Расходных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расписаний средствами СУФД с использованием электронной подписи. Датой доведения изменений лимитов бюджетных обязательств до главного распорядителя считается дата регистрации в СУФД Расходного расписания, находящегося на статусе «Зарегистрировано».</w:t>
      </w:r>
      <w:bookmarkStart w:id="6" w:name="P110"/>
      <w:bookmarkEnd w:id="6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Оформление электронных документов об изменении бюджетных назначений производится в программном комплексе по планированию с присвоением следующих кодов вида изменений: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001 - принятие решения о внесении изменений в решение о бюджете;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010 - перераспределение бюджетных ассигнований, предусмотренных для исполнения публичных нормативных обязательств (</w:t>
      </w:r>
      <w:hyperlink r:id="rId17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2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Кодекса);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020 - изменение функций и полномочий главных распорядителей (распорядителей), получателей бюджетных средств, а также в связи с передачей 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частью 3 статьи 26 Федерального закона от 05 апреля 2013 года №</w:t>
      </w:r>
      <w:bookmarkStart w:id="7" w:name="_GoBack"/>
      <w:bookmarkEnd w:id="7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</w:t>
      </w:r>
      <w:proofErr w:type="gramEnd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(муниципальных) нужд» и при осуществлении органами местного самоуправления бюджетных полномочий, предусмотренных </w:t>
      </w:r>
      <w:hyperlink r:id="rId18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статьи 154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(</w:t>
      </w:r>
      <w:hyperlink r:id="rId19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3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Кодекса);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030 - исполнение судебных актов, предусматривающих обращение взыскания на средства бюджета 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(</w:t>
      </w:r>
      <w:hyperlink r:id="rId20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4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Кодекса);</w:t>
      </w:r>
      <w:proofErr w:type="gramEnd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040 </w:t>
      </w:r>
      <w:r w:rsid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(перераспределения) средств резервного фонда администрации 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средств, иным образом зарезервированных в составе утверждённых бюджетных ассигнований, с указанием в решении о бюджете объема и направлений их использования (</w:t>
      </w:r>
      <w:hyperlink r:id="rId21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5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Кодекса);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 </w:t>
      </w:r>
      <w:r w:rsid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перераспределение бюджетных ассигнований, предоставляемых на конкурсной основе (</w:t>
      </w:r>
      <w:hyperlink r:id="rId22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6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Кодекса);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060 </w:t>
      </w:r>
      <w:r w:rsid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83F">
        <w:rPr>
          <w:rFonts w:ascii="Times New Roman" w:eastAsia="Calibri" w:hAnsi="Times New Roman" w:cs="Times New Roman"/>
          <w:sz w:val="24"/>
          <w:szCs w:val="24"/>
        </w:rPr>
        <w:t>перераспределени</w:t>
      </w:r>
      <w:r w:rsidR="00EF1DF4">
        <w:rPr>
          <w:rFonts w:ascii="Times New Roman" w:eastAsia="Calibri" w:hAnsi="Times New Roman" w:cs="Times New Roman"/>
          <w:sz w:val="24"/>
          <w:szCs w:val="24"/>
        </w:rPr>
        <w:t>е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3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7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Pr="001E68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070 </w:t>
      </w:r>
      <w:r w:rsidR="006744DF">
        <w:rPr>
          <w:rFonts w:ascii="Times New Roman" w:eastAsia="Calibri" w:hAnsi="Times New Roman" w:cs="Times New Roman"/>
          <w:sz w:val="24"/>
          <w:szCs w:val="24"/>
        </w:rPr>
        <w:t>-</w:t>
      </w:r>
      <w:r w:rsidR="00EF1DF4">
        <w:rPr>
          <w:rFonts w:ascii="Times New Roman" w:eastAsia="Calibri" w:hAnsi="Times New Roman" w:cs="Times New Roman"/>
          <w:sz w:val="24"/>
          <w:szCs w:val="24"/>
        </w:rPr>
        <w:t xml:space="preserve"> получение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4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8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Pr="001E68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080 </w:t>
      </w:r>
      <w:r w:rsidR="006744DF">
        <w:rPr>
          <w:rFonts w:ascii="Times New Roman" w:eastAsia="Calibri" w:hAnsi="Times New Roman" w:cs="Times New Roman"/>
          <w:sz w:val="24"/>
          <w:szCs w:val="24"/>
        </w:rPr>
        <w:t>-</w:t>
      </w:r>
      <w:r w:rsidR="00EF1DF4">
        <w:rPr>
          <w:rFonts w:ascii="Times New Roman" w:eastAsia="Calibri" w:hAnsi="Times New Roman" w:cs="Times New Roman"/>
          <w:sz w:val="24"/>
          <w:szCs w:val="24"/>
        </w:rPr>
        <w:t xml:space="preserve"> изменения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типа (подведомственности) муниципальных учреждений и организационно-правовой муниципальных унитарных предприятий 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5" w:history="1">
        <w:r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9 пункта 3 статьи 217</w:t>
        </w:r>
      </w:hyperlink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Pr="001E68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7A5D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DF">
        <w:rPr>
          <w:rFonts w:ascii="Times New Roman" w:eastAsia="Calibri" w:hAnsi="Times New Roman" w:cs="Times New Roman"/>
          <w:sz w:val="24"/>
          <w:szCs w:val="24"/>
        </w:rPr>
        <w:t xml:space="preserve">090 </w:t>
      </w:r>
      <w:r w:rsidR="006744DF">
        <w:rPr>
          <w:rFonts w:ascii="Times New Roman" w:eastAsia="Calibri" w:hAnsi="Times New Roman" w:cs="Times New Roman"/>
          <w:sz w:val="24"/>
          <w:szCs w:val="24"/>
        </w:rPr>
        <w:t>-</w:t>
      </w:r>
      <w:r w:rsidR="00EF1DF4" w:rsidRPr="006744DF">
        <w:rPr>
          <w:rFonts w:ascii="Times New Roman" w:eastAsia="Calibri" w:hAnsi="Times New Roman" w:cs="Times New Roman"/>
          <w:sz w:val="24"/>
          <w:szCs w:val="24"/>
        </w:rPr>
        <w:t xml:space="preserve"> увеличение</w:t>
      </w:r>
      <w:r w:rsidRPr="006744DF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744DF">
        <w:rPr>
          <w:rFonts w:ascii="Times New Roman" w:eastAsia="Calibri" w:hAnsi="Times New Roman" w:cs="Times New Roman"/>
          <w:sz w:val="24"/>
          <w:szCs w:val="24"/>
        </w:rPr>
        <w:t>ассигнований</w:t>
      </w:r>
      <w:proofErr w:type="gramEnd"/>
      <w:r w:rsidRPr="006744D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674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исполнение указанных муниципальных контрактов в соответствии с требованиями, установленными Кодексом </w:t>
      </w:r>
      <w:r w:rsidRP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6" w:history="1">
        <w:r w:rsidRPr="006744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 10 пункта </w:t>
        </w:r>
        <w:proofErr w:type="gramStart"/>
        <w:r w:rsidRPr="006744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217</w:t>
        </w:r>
      </w:hyperlink>
      <w:r w:rsidRP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Pr="006744D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359E8" w:rsidRPr="001E683F" w:rsidRDefault="000479EC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91 </w:t>
      </w:r>
      <w:r w:rsidR="006744DF">
        <w:rPr>
          <w:rFonts w:ascii="Times New Roman" w:eastAsia="Calibri" w:hAnsi="Times New Roman" w:cs="Times New Roman"/>
          <w:sz w:val="24"/>
          <w:szCs w:val="24"/>
        </w:rPr>
        <w:t>-</w:t>
      </w:r>
      <w:r w:rsidR="00EF1DF4">
        <w:rPr>
          <w:rFonts w:ascii="Times New Roman" w:eastAsia="Calibri" w:hAnsi="Times New Roman" w:cs="Times New Roman"/>
          <w:sz w:val="24"/>
          <w:szCs w:val="24"/>
        </w:rPr>
        <w:t xml:space="preserve"> увеличение</w:t>
      </w:r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="006359E8" w:rsidRPr="001E683F">
        <w:rPr>
          <w:rFonts w:ascii="Times New Roman" w:eastAsia="Calibri" w:hAnsi="Times New Roman" w:cs="Times New Roman"/>
          <w:sz w:val="24"/>
          <w:szCs w:val="24"/>
        </w:rPr>
        <w:t>ассигнований</w:t>
      </w:r>
      <w:proofErr w:type="gramEnd"/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субсидий в соответствии с требованиями, установленными Кодексом 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7" w:history="1">
        <w:r w:rsidR="006359E8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 </w:t>
        </w:r>
        <w:proofErr w:type="gramStart"/>
        <w:r w:rsidR="006359E8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пункта 3 статьи 217</w:t>
        </w:r>
      </w:hyperlink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="006359E8" w:rsidRPr="001E683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359E8" w:rsidRPr="001E683F" w:rsidRDefault="000479EC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744DF">
        <w:rPr>
          <w:rFonts w:ascii="Times New Roman" w:eastAsia="Calibri" w:hAnsi="Times New Roman" w:cs="Times New Roman"/>
          <w:sz w:val="24"/>
          <w:szCs w:val="24"/>
        </w:rPr>
        <w:t>92 -</w:t>
      </w:r>
      <w:r w:rsidR="00EF1DF4">
        <w:rPr>
          <w:rFonts w:ascii="Times New Roman" w:eastAsia="Calibri" w:hAnsi="Times New Roman" w:cs="Times New Roman"/>
          <w:sz w:val="24"/>
          <w:szCs w:val="24"/>
        </w:rPr>
        <w:t xml:space="preserve"> перераспределение</w:t>
      </w:r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28" w:history="1">
        <w:r w:rsidR="006359E8" w:rsidRPr="001E683F">
          <w:rPr>
            <w:rFonts w:ascii="Times New Roman" w:eastAsia="Calibri" w:hAnsi="Times New Roman" w:cs="Times New Roman"/>
            <w:sz w:val="24"/>
            <w:szCs w:val="24"/>
          </w:rPr>
          <w:t>пункте 2 статьи 78.2</w:t>
        </w:r>
      </w:hyperlink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9" w:history="1">
        <w:r w:rsidR="006359E8" w:rsidRPr="001E683F">
          <w:rPr>
            <w:rFonts w:ascii="Times New Roman" w:eastAsia="Calibri" w:hAnsi="Times New Roman" w:cs="Times New Roman"/>
            <w:sz w:val="24"/>
            <w:szCs w:val="24"/>
          </w:rPr>
          <w:t>пункте 2 статьи 79</w:t>
        </w:r>
      </w:hyperlink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Кодекса, муниципальные контракты или соглашения о</w:t>
      </w:r>
      <w:proofErr w:type="gramEnd"/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359E8" w:rsidRPr="001E683F">
        <w:rPr>
          <w:rFonts w:ascii="Times New Roman" w:eastAsia="Calibri" w:hAnsi="Times New Roman" w:cs="Times New Roman"/>
          <w:sz w:val="24"/>
          <w:szCs w:val="24"/>
        </w:rPr>
        <w:t xml:space="preserve">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 </w:t>
      </w:r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30" w:history="1">
        <w:r w:rsidR="006359E8" w:rsidRPr="001E6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12 пункта 3 статьи 217</w:t>
        </w:r>
      </w:hyperlink>
      <w:r w:rsidR="006359E8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</w:t>
      </w:r>
      <w:r w:rsidR="006359E8" w:rsidRPr="001E683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связанные с особенностями исполнения бюджета 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решением о бюджете </w:t>
      </w:r>
      <w:r w:rsidR="007767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2B59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E34B42"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«Княжпогостский»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решением о бюджете):</w:t>
      </w:r>
    </w:p>
    <w:p w:rsidR="00E57D17" w:rsidRPr="00E57D17" w:rsidRDefault="00E57D17" w:rsidP="00E5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5D">
        <w:rPr>
          <w:rFonts w:ascii="Times New Roman" w:eastAsia="Times New Roman" w:hAnsi="Times New Roman" w:cs="Times New Roman"/>
          <w:sz w:val="24"/>
          <w:szCs w:val="24"/>
          <w:lang w:eastAsia="ru-RU"/>
        </w:rPr>
        <w:t>101 - изменения, вносимые в случае</w:t>
      </w:r>
      <w:r w:rsidRPr="00D4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</w:t>
      </w:r>
      <w:r w:rsidR="00E20D13" w:rsidRPr="00D4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(перераспределения)</w:t>
      </w:r>
      <w:r w:rsidRPr="00D4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распорядителям остатков</w:t>
      </w:r>
      <w:r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муниципального района «Княжпогостский», образовавшихся на 1 января </w:t>
      </w:r>
      <w:r w:rsidR="00E20D13" w:rsidRP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года</w:t>
      </w:r>
      <w:r w:rsid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не использованных </w:t>
      </w:r>
      <w:r w:rsidR="00E20D13" w:rsidRPr="00E20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финансовом году</w:t>
      </w:r>
      <w:r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трансфертов, имеющих целевое назначение;</w:t>
      </w:r>
    </w:p>
    <w:p w:rsidR="00E57D17" w:rsidRPr="00E57D17" w:rsidRDefault="00732F0B" w:rsidP="00E5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вносимые в случае 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перераспределения бюджетных ассигнований, предусмотренных на финансовое обеспечение </w:t>
      </w:r>
      <w:proofErr w:type="spellStart"/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осуществляемых за счет субсидий из других бюджетов бюджетной системы Российской Федерации;</w:t>
      </w:r>
    </w:p>
    <w:p w:rsidR="00E57D17" w:rsidRPr="00E57D17" w:rsidRDefault="00D05DEF" w:rsidP="00E5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вносимые в случае </w:t>
      </w:r>
      <w:r w:rsidR="00732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ассигнований, предусмотренных главному распорядителю бюджетных средств, между разделами, подразделами, целевыми статьями (основными мероприятиями, подпрограммами, программами, непрограммными направлениями), группами видов расходов - в пределах общего объема бюджетных ассигнований, предусмотренных главному распорядителю средств бюджета муниципального района «Княжпогостский» на основании обращения главных распорядителей; </w:t>
      </w:r>
    </w:p>
    <w:p w:rsidR="00A60AF4" w:rsidRPr="00A60AF4" w:rsidRDefault="00732F0B" w:rsidP="00E5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744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вносимые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57D17" w:rsidRPr="00E5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классификации Российской Федерации;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Коми; перечня и кодов целевых статей расходов бюджетов, применяемых в бюджете муниципального района «Княжпогостский». </w:t>
      </w:r>
      <w:proofErr w:type="gramEnd"/>
    </w:p>
    <w:p w:rsidR="006359E8" w:rsidRDefault="006359E8" w:rsidP="00A6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>Если поступившее письменное обращение содержит только предложения о внесении изменений в бюджетные ассигнования по расходам, предусматривающие перераспределение бюджетных ассигнований в пределах их объёма по связк</w:t>
      </w:r>
      <w:r w:rsidR="00113478">
        <w:rPr>
          <w:rFonts w:ascii="Times New Roman" w:eastAsia="Calibri" w:hAnsi="Times New Roman" w:cs="Times New Roman"/>
          <w:sz w:val="24"/>
          <w:szCs w:val="24"/>
        </w:rPr>
        <w:t>е кодов: главный распорядитель - раздел/подраздел - целевая статья -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группа видов расходов классификации расходов бюджетов, оформление электронных документов об изменении бюджетных назначений производится с присвоением кода вида изменений </w:t>
      </w:r>
      <w:r w:rsidR="006744DF">
        <w:rPr>
          <w:rFonts w:ascii="Times New Roman" w:eastAsia="Calibri" w:hAnsi="Times New Roman" w:cs="Times New Roman"/>
          <w:sz w:val="24"/>
          <w:szCs w:val="24"/>
        </w:rPr>
        <w:t>000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«Изменения, не влияющие на показатели сводной бюджетной росписи».</w:t>
      </w:r>
      <w:proofErr w:type="gramEnd"/>
    </w:p>
    <w:p w:rsidR="00136065" w:rsidRPr="001E683F" w:rsidRDefault="00732F0B" w:rsidP="00A6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110</w:t>
      </w:r>
      <w:r w:rsidR="00136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D13">
        <w:rPr>
          <w:rFonts w:ascii="Times New Roman" w:eastAsia="Calibri" w:hAnsi="Times New Roman" w:cs="Times New Roman"/>
          <w:sz w:val="24"/>
          <w:szCs w:val="24"/>
        </w:rPr>
        <w:t>-</w:t>
      </w:r>
      <w:r w:rsidR="00136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FFA">
        <w:rPr>
          <w:rFonts w:ascii="Times New Roman" w:eastAsia="Calibri" w:hAnsi="Times New Roman" w:cs="Times New Roman"/>
          <w:sz w:val="24"/>
          <w:szCs w:val="24"/>
        </w:rPr>
        <w:t>изменения, вносимые в случае получения дотаций из других бюджетов бюджетной системы Российской Федерации.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объёма бюджетных ассигнований, утверждённых решением о бюджете </w:t>
      </w:r>
      <w:r w:rsidR="000F1BA4">
        <w:rPr>
          <w:rFonts w:ascii="Times New Roman" w:eastAsia="Calibri" w:hAnsi="Times New Roman" w:cs="Times New Roman"/>
          <w:sz w:val="24"/>
          <w:szCs w:val="24"/>
        </w:rPr>
        <w:t>м</w:t>
      </w:r>
      <w:r w:rsidR="00572B59" w:rsidRPr="001E683F">
        <w:rPr>
          <w:rFonts w:ascii="Times New Roman" w:eastAsia="Calibri" w:hAnsi="Times New Roman" w:cs="Times New Roman"/>
          <w:sz w:val="24"/>
          <w:szCs w:val="24"/>
        </w:rPr>
        <w:t>униципального</w:t>
      </w:r>
      <w:r w:rsidR="00E34B42" w:rsidRPr="001E683F">
        <w:rPr>
          <w:rFonts w:ascii="Times New Roman" w:eastAsia="Calibri" w:hAnsi="Times New Roman" w:cs="Times New Roman"/>
          <w:sz w:val="24"/>
          <w:szCs w:val="24"/>
        </w:rPr>
        <w:t xml:space="preserve"> района «Княжпогостский»</w:t>
      </w:r>
      <w:r w:rsidRPr="001E683F">
        <w:rPr>
          <w:rFonts w:ascii="Times New Roman" w:eastAsia="Calibri" w:hAnsi="Times New Roman" w:cs="Times New Roman"/>
          <w:sz w:val="24"/>
          <w:szCs w:val="24"/>
        </w:rPr>
        <w:t>, за исключением оснований, установленных кодами вида изменений 001, 070, 090, 101</w:t>
      </w:r>
      <w:r w:rsidR="00732F0B">
        <w:rPr>
          <w:rFonts w:ascii="Times New Roman" w:eastAsia="Calibri" w:hAnsi="Times New Roman" w:cs="Times New Roman"/>
          <w:sz w:val="24"/>
          <w:szCs w:val="24"/>
        </w:rPr>
        <w:t>, 110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объёма расходов, утверждённых решением о бюджете </w:t>
      </w:r>
      <w:r w:rsidR="000F1BA4">
        <w:rPr>
          <w:rFonts w:ascii="Times New Roman" w:eastAsia="Calibri" w:hAnsi="Times New Roman" w:cs="Times New Roman"/>
          <w:sz w:val="24"/>
          <w:szCs w:val="24"/>
        </w:rPr>
        <w:t>м</w:t>
      </w:r>
      <w:r w:rsidR="00572B59" w:rsidRPr="001E683F">
        <w:rPr>
          <w:rFonts w:ascii="Times New Roman" w:eastAsia="Calibri" w:hAnsi="Times New Roman" w:cs="Times New Roman"/>
          <w:sz w:val="24"/>
          <w:szCs w:val="24"/>
        </w:rPr>
        <w:t>униципального</w:t>
      </w:r>
      <w:proofErr w:type="gramEnd"/>
      <w:r w:rsidR="00E34B42" w:rsidRPr="001E683F">
        <w:rPr>
          <w:rFonts w:ascii="Times New Roman" w:eastAsia="Calibri" w:hAnsi="Times New Roman" w:cs="Times New Roman"/>
          <w:sz w:val="24"/>
          <w:szCs w:val="24"/>
        </w:rPr>
        <w:t xml:space="preserve"> района «Княжпогостский»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Изменение показателей сводной росписи по основаниям, установленным бюджетным законодательством, при необходимости осуществляется </w:t>
      </w:r>
      <w:r w:rsidR="00655F70">
        <w:rPr>
          <w:rFonts w:ascii="Times New Roman" w:eastAsia="Calibri" w:hAnsi="Times New Roman" w:cs="Times New Roman"/>
          <w:sz w:val="24"/>
          <w:szCs w:val="24"/>
        </w:rPr>
        <w:t xml:space="preserve">отделом по формированию бюджета </w:t>
      </w:r>
      <w:r w:rsidR="00F40CDC">
        <w:rPr>
          <w:rFonts w:ascii="Times New Roman" w:eastAsia="Calibri" w:hAnsi="Times New Roman" w:cs="Times New Roman"/>
          <w:sz w:val="24"/>
          <w:szCs w:val="24"/>
        </w:rPr>
        <w:t>Финансового управления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без письменного обращения главного распорядителя после оформления </w:t>
      </w:r>
      <w:r w:rsidR="00F40CDC">
        <w:rPr>
          <w:rFonts w:ascii="Times New Roman" w:eastAsia="Calibri" w:hAnsi="Times New Roman" w:cs="Times New Roman"/>
          <w:sz w:val="24"/>
          <w:szCs w:val="24"/>
        </w:rPr>
        <w:t>служебной записки</w:t>
      </w:r>
      <w:r w:rsidRPr="001E683F">
        <w:rPr>
          <w:rFonts w:ascii="Times New Roman" w:eastAsia="Calibri" w:hAnsi="Times New Roman" w:cs="Times New Roman"/>
          <w:sz w:val="24"/>
          <w:szCs w:val="24"/>
        </w:rPr>
        <w:t>, содержащей обоснование внесения изменений в сводную роспись.</w:t>
      </w:r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отзыва лимитов бюджетных обязательств (бюджетных ассигнований по публичным нормативным обязательствам) планового периода, отраженных на лицевых счетах главных распорядителей (получателей) бюджетных средств при исполнении бюджета на текущий финансовый год и плановый период, в соответствии с </w:t>
      </w:r>
      <w:hyperlink w:anchor="P21" w:history="1">
        <w:r w:rsidRPr="001E683F">
          <w:rPr>
            <w:rFonts w:ascii="Times New Roman" w:eastAsia="Calibri" w:hAnsi="Times New Roman" w:cs="Times New Roman"/>
            <w:sz w:val="24"/>
            <w:szCs w:val="24"/>
          </w:rPr>
          <w:t>пунктом 3</w:t>
        </w:r>
      </w:hyperlink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настоящего приказа Финансовое управление до начала очередного финансового года в Программном комплексе по исполнению бюджета формирует электронные документы об изменении бюджетных</w:t>
      </w:r>
      <w:proofErr w:type="gramEnd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ассигнований и лимитов бюджетных обязатель</w:t>
      </w: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>ств с пр</w:t>
      </w:r>
      <w:proofErr w:type="gramEnd"/>
      <w:r w:rsidRPr="001E683F">
        <w:rPr>
          <w:rFonts w:ascii="Times New Roman" w:eastAsia="Calibri" w:hAnsi="Times New Roman" w:cs="Times New Roman"/>
          <w:sz w:val="24"/>
          <w:szCs w:val="24"/>
        </w:rPr>
        <w:t>исвоением кода вида изменений 999 «Аннулирование лимитов бюджетных обязательств (бюджетных ассигнований) планового периода» и доводит в электронном виде путем передачи Расходных расписаний средствами</w:t>
      </w:r>
      <w:r w:rsidRPr="001E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83F">
        <w:rPr>
          <w:rFonts w:ascii="Times New Roman" w:eastAsia="Calibri" w:hAnsi="Times New Roman" w:cs="Times New Roman"/>
          <w:sz w:val="24"/>
          <w:szCs w:val="24"/>
        </w:rPr>
        <w:t>СУФД с использованием электронной подписи.</w:t>
      </w:r>
      <w:bookmarkStart w:id="8" w:name="P171"/>
      <w:bookmarkEnd w:id="8"/>
    </w:p>
    <w:p w:rsidR="006359E8" w:rsidRPr="001E683F" w:rsidRDefault="006359E8" w:rsidP="0063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При внесении изменений в показатели сводной росписи и лимиты бюджетных обязательств в случае принятия в установленном порядке решения об использовании средств резервного фонда администрации </w:t>
      </w:r>
      <w:r w:rsidR="00301670">
        <w:rPr>
          <w:rFonts w:ascii="Times New Roman" w:eastAsia="Calibri" w:hAnsi="Times New Roman" w:cs="Times New Roman"/>
          <w:sz w:val="24"/>
          <w:szCs w:val="24"/>
        </w:rPr>
        <w:t>м</w:t>
      </w:r>
      <w:r w:rsidR="00572B59" w:rsidRPr="001E683F">
        <w:rPr>
          <w:rFonts w:ascii="Times New Roman" w:eastAsia="Calibri" w:hAnsi="Times New Roman" w:cs="Times New Roman"/>
          <w:sz w:val="24"/>
          <w:szCs w:val="24"/>
        </w:rPr>
        <w:t>униципального</w:t>
      </w:r>
      <w:r w:rsidR="00E34B42" w:rsidRPr="001E683F">
        <w:rPr>
          <w:rFonts w:ascii="Times New Roman" w:eastAsia="Calibri" w:hAnsi="Times New Roman" w:cs="Times New Roman"/>
          <w:sz w:val="24"/>
          <w:szCs w:val="24"/>
        </w:rPr>
        <w:t xml:space="preserve"> района «Княжпогостский»</w:t>
      </w:r>
      <w:r w:rsidRPr="001E683F">
        <w:rPr>
          <w:rFonts w:ascii="Times New Roman" w:eastAsia="Calibri" w:hAnsi="Times New Roman" w:cs="Times New Roman"/>
          <w:sz w:val="24"/>
          <w:szCs w:val="24"/>
        </w:rPr>
        <w:t>, бюджетные ассигнования и лимиты бюджетных обязательств, передаваемые главному распорядителю, отражаются по соответствующим кодам классификации расходов, являющимся едиными для бюджетов бюджетной системы Российской Федерации согласно Порядку формирования и применения кодов бюджетной классификации Российской Федерации</w:t>
      </w:r>
      <w:proofErr w:type="gramEnd"/>
      <w:r w:rsidRPr="001E683F">
        <w:rPr>
          <w:rFonts w:ascii="Times New Roman" w:eastAsia="Calibri" w:hAnsi="Times New Roman" w:cs="Times New Roman"/>
          <w:sz w:val="24"/>
          <w:szCs w:val="24"/>
        </w:rPr>
        <w:t>, их структуры и принципов назначения, с сохранением целевой статьи, по которой запланированы бюджетные ассигнования соответствующего резервного фонда в ведомственной структуре расходов на текущий финансовый год, утвержденной решением о бюджете. При увеличении бюджетных ассигнований и лимитов бюджетных обязатель</w:t>
      </w: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>ств гл</w:t>
      </w:r>
      <w:proofErr w:type="gramEnd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авному распорядителю за счет средств резервного фонда администрации </w:t>
      </w:r>
      <w:r w:rsidR="000F1BA4">
        <w:rPr>
          <w:rFonts w:ascii="Times New Roman" w:eastAsia="Calibri" w:hAnsi="Times New Roman" w:cs="Times New Roman"/>
          <w:sz w:val="24"/>
          <w:szCs w:val="24"/>
        </w:rPr>
        <w:t>м</w:t>
      </w:r>
      <w:r w:rsidR="00572B59" w:rsidRPr="001E683F">
        <w:rPr>
          <w:rFonts w:ascii="Times New Roman" w:eastAsia="Calibri" w:hAnsi="Times New Roman" w:cs="Times New Roman"/>
          <w:sz w:val="24"/>
          <w:szCs w:val="24"/>
        </w:rPr>
        <w:t>униципального</w:t>
      </w:r>
      <w:r w:rsidR="00E34B42" w:rsidRPr="001E683F">
        <w:rPr>
          <w:rFonts w:ascii="Times New Roman" w:eastAsia="Calibri" w:hAnsi="Times New Roman" w:cs="Times New Roman"/>
          <w:sz w:val="24"/>
          <w:szCs w:val="24"/>
        </w:rPr>
        <w:t xml:space="preserve"> района «Княжпогостский»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или другого источника, предполагающего возможность распределения зарезервированных бюджетных ассигнований, производится соответствующее сокращение бюджетных ассигнований по данному источнику. Создание электронного документа об изменении бюджетных назначений и доведение уведомлений производится в соответствии с </w:t>
      </w:r>
      <w:hyperlink w:anchor="P102" w:history="1">
        <w:r w:rsidRPr="001E683F">
          <w:rPr>
            <w:rFonts w:ascii="Times New Roman" w:eastAsia="Calibri" w:hAnsi="Times New Roman" w:cs="Times New Roman"/>
            <w:sz w:val="24"/>
            <w:szCs w:val="24"/>
          </w:rPr>
          <w:t>пунктами 3.2.5</w:t>
        </w:r>
      </w:hyperlink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106" w:history="1">
        <w:r w:rsidRPr="001E683F">
          <w:rPr>
            <w:rFonts w:ascii="Times New Roman" w:eastAsia="Calibri" w:hAnsi="Times New Roman" w:cs="Times New Roman"/>
            <w:sz w:val="24"/>
            <w:szCs w:val="24"/>
          </w:rPr>
          <w:t>3.2.7</w:t>
        </w:r>
      </w:hyperlink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171" w:history="1">
        <w:r w:rsidRPr="001E683F">
          <w:rPr>
            <w:rFonts w:ascii="Times New Roman" w:eastAsia="Calibri" w:hAnsi="Times New Roman" w:cs="Times New Roman"/>
            <w:sz w:val="24"/>
            <w:szCs w:val="24"/>
          </w:rPr>
          <w:t>3.4</w:t>
        </w:r>
      </w:hyperlink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:rsidR="006359E8" w:rsidRPr="002435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proofErr w:type="gramStart"/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Увеличение показателей сводной бюджетной росписи в связи с распределением главным распорядителям остатков средств республиканского бюджета Республики Коми, образовавшихся на 1 января текущего финансового года за счет не использованных в отчетном финансовом году межбюджетных трансфертов, полученных в форме субсидий, субвенций и иных межбюджетных трансфертов, имеющих целевое назначение, осуществляется только в пределах подтвержденной суммы потребности в неиспользованном остатке межбюджетного трансферта, </w:t>
      </w:r>
      <w:r w:rsidRPr="007C51D3">
        <w:rPr>
          <w:rFonts w:ascii="Times New Roman" w:eastAsia="Calibri" w:hAnsi="Times New Roman" w:cs="Times New Roman"/>
          <w:sz w:val="24"/>
          <w:szCs w:val="24"/>
        </w:rPr>
        <w:t>имеющего целевое</w:t>
      </w:r>
      <w:proofErr w:type="gramEnd"/>
      <w:r w:rsidRPr="007C51D3">
        <w:rPr>
          <w:rFonts w:ascii="Times New Roman" w:eastAsia="Calibri" w:hAnsi="Times New Roman" w:cs="Times New Roman"/>
          <w:sz w:val="24"/>
          <w:szCs w:val="24"/>
        </w:rPr>
        <w:t xml:space="preserve"> назначение</w:t>
      </w:r>
      <w:bookmarkStart w:id="9" w:name="P205"/>
      <w:bookmarkEnd w:id="9"/>
      <w:r w:rsidR="0024353F" w:rsidRPr="007C51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3.8. При внесении изменений в показатели сводной росписи по расходам </w:t>
      </w:r>
      <w:r w:rsidRPr="001E6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уменьшение бюджетных ассигнований, предусмотренных на исполнение публичных нормативных обязательств и обслуживание </w:t>
      </w:r>
      <w:r w:rsidR="00572B59" w:rsidRPr="001E683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 долга, для увеличения иных бюджетных ассигнований без внесения изменений в решение о бюджете не допускается.</w:t>
      </w:r>
      <w:bookmarkStart w:id="10" w:name="P207"/>
      <w:bookmarkStart w:id="11" w:name="P209"/>
      <w:bookmarkEnd w:id="10"/>
      <w:bookmarkEnd w:id="11"/>
    </w:p>
    <w:p w:rsidR="00842BBD" w:rsidRPr="00842BBD" w:rsidRDefault="006359E8" w:rsidP="00842B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3F">
        <w:rPr>
          <w:rFonts w:ascii="Times New Roman" w:eastAsia="Calibri" w:hAnsi="Times New Roman" w:cs="Times New Roman"/>
          <w:sz w:val="24"/>
          <w:szCs w:val="24"/>
        </w:rPr>
        <w:t xml:space="preserve">3.9. </w:t>
      </w:r>
      <w:proofErr w:type="gramStart"/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При завершении финансового года главные распорядители (главные администраторы) </w:t>
      </w:r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представляют в </w:t>
      </w:r>
      <w:r w:rsidR="00842BBD" w:rsidRPr="00842BBD">
        <w:rPr>
          <w:rFonts w:ascii="Times New Roman" w:eastAsia="Calibri" w:hAnsi="Times New Roman" w:cs="Times New Roman"/>
          <w:sz w:val="24"/>
          <w:szCs w:val="24"/>
        </w:rPr>
        <w:t>Финансовое управление</w:t>
      </w:r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 предложения (ходатайства) об изменении сводной росписи и лимитов бюджетных обязательств не позднее 15 декабря текущего финансового года, за исключением ниже перечисленных оснований, предельные сроки представления ходатайств по которым ограничиваются последним рабочим днем текущего года: </w:t>
      </w:r>
      <w:r w:rsidR="00880037">
        <w:rPr>
          <w:rFonts w:ascii="Times New Roman" w:eastAsia="Calibri" w:hAnsi="Times New Roman" w:cs="Times New Roman"/>
          <w:sz w:val="24"/>
          <w:szCs w:val="24"/>
        </w:rPr>
        <w:t>001, 010, 020, 030</w:t>
      </w:r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0037">
        <w:rPr>
          <w:rFonts w:ascii="Times New Roman" w:eastAsia="Calibri" w:hAnsi="Times New Roman" w:cs="Times New Roman"/>
          <w:sz w:val="24"/>
          <w:szCs w:val="24"/>
        </w:rPr>
        <w:t>040, 070, 080</w:t>
      </w:r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286E">
        <w:rPr>
          <w:rFonts w:ascii="Times New Roman" w:eastAsia="Calibri" w:hAnsi="Times New Roman" w:cs="Times New Roman"/>
          <w:sz w:val="24"/>
          <w:szCs w:val="24"/>
        </w:rPr>
        <w:t xml:space="preserve">103, </w:t>
      </w:r>
      <w:r w:rsidR="009E286E" w:rsidRPr="009E286E">
        <w:rPr>
          <w:rFonts w:ascii="Times New Roman" w:eastAsia="Calibri" w:hAnsi="Times New Roman" w:cs="Times New Roman"/>
          <w:sz w:val="24"/>
          <w:szCs w:val="24"/>
        </w:rPr>
        <w:t>104</w:t>
      </w:r>
      <w:r w:rsidR="00842BBD" w:rsidRPr="00842BB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2BBD" w:rsidRPr="00842BBD">
        <w:rPr>
          <w:rFonts w:ascii="Times New Roman" w:eastAsia="Calibri" w:hAnsi="Times New Roman" w:cs="Times New Roman"/>
          <w:sz w:val="24"/>
          <w:szCs w:val="24"/>
        </w:rPr>
        <w:t>Если 15 декабря приходится на</w:t>
      </w:r>
      <w:proofErr w:type="gramEnd"/>
      <w:r w:rsidR="00842BBD" w:rsidRPr="00842BBD">
        <w:rPr>
          <w:rFonts w:ascii="Times New Roman" w:eastAsia="Calibri" w:hAnsi="Times New Roman" w:cs="Times New Roman"/>
          <w:sz w:val="24"/>
          <w:szCs w:val="24"/>
        </w:rPr>
        <w:t xml:space="preserve"> выходной день, то днем окончания срока считается ближайший за ним рабочий день.</w:t>
      </w:r>
    </w:p>
    <w:p w:rsidR="00842BBD" w:rsidRDefault="00842BBD" w:rsidP="00842B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BD">
        <w:rPr>
          <w:rFonts w:ascii="Times New Roman" w:eastAsia="Calibri" w:hAnsi="Times New Roman" w:cs="Times New Roman"/>
          <w:sz w:val="24"/>
          <w:szCs w:val="24"/>
        </w:rPr>
        <w:t>Внесение изменений в показатели сводной росписи и лимиты бюджетных обязательств ограничивается последним рабочим днем текущего года.</w:t>
      </w:r>
    </w:p>
    <w:p w:rsidR="006359E8" w:rsidRPr="001E683F" w:rsidRDefault="00842BBD" w:rsidP="00842B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59E8" w:rsidRPr="001E683F" w:rsidRDefault="006359E8" w:rsidP="00635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359E8" w:rsidRPr="001E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8D" w:rsidRDefault="0006728D" w:rsidP="005E2460">
      <w:pPr>
        <w:spacing w:after="0" w:line="240" w:lineRule="auto"/>
      </w:pPr>
      <w:r>
        <w:separator/>
      </w:r>
    </w:p>
  </w:endnote>
  <w:endnote w:type="continuationSeparator" w:id="0">
    <w:p w:rsidR="0006728D" w:rsidRDefault="0006728D" w:rsidP="005E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8D" w:rsidRDefault="0006728D" w:rsidP="005E2460">
      <w:pPr>
        <w:spacing w:after="0" w:line="240" w:lineRule="auto"/>
      </w:pPr>
      <w:r>
        <w:separator/>
      </w:r>
    </w:p>
  </w:footnote>
  <w:footnote w:type="continuationSeparator" w:id="0">
    <w:p w:rsidR="0006728D" w:rsidRDefault="0006728D" w:rsidP="005E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741A"/>
    <w:multiLevelType w:val="hybridMultilevel"/>
    <w:tmpl w:val="EC0873E4"/>
    <w:lvl w:ilvl="0" w:tplc="5922D2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D876C3E"/>
    <w:multiLevelType w:val="hybridMultilevel"/>
    <w:tmpl w:val="B590C6E2"/>
    <w:lvl w:ilvl="0" w:tplc="535EB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2F4EC8"/>
    <w:multiLevelType w:val="hybridMultilevel"/>
    <w:tmpl w:val="BDCCE8DA"/>
    <w:lvl w:ilvl="0" w:tplc="6410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C3"/>
    <w:rsid w:val="000260B5"/>
    <w:rsid w:val="00035F16"/>
    <w:rsid w:val="000479EC"/>
    <w:rsid w:val="00055C59"/>
    <w:rsid w:val="0006425C"/>
    <w:rsid w:val="0006728D"/>
    <w:rsid w:val="000741BD"/>
    <w:rsid w:val="00080DE1"/>
    <w:rsid w:val="000A2D09"/>
    <w:rsid w:val="000E39B9"/>
    <w:rsid w:val="000F1BA4"/>
    <w:rsid w:val="0011260B"/>
    <w:rsid w:val="00113478"/>
    <w:rsid w:val="00132C02"/>
    <w:rsid w:val="00136065"/>
    <w:rsid w:val="00144EA5"/>
    <w:rsid w:val="001517AB"/>
    <w:rsid w:val="001746D1"/>
    <w:rsid w:val="00181A6B"/>
    <w:rsid w:val="001E683F"/>
    <w:rsid w:val="002250D3"/>
    <w:rsid w:val="0024353F"/>
    <w:rsid w:val="002957CB"/>
    <w:rsid w:val="002A0F16"/>
    <w:rsid w:val="002D40CF"/>
    <w:rsid w:val="002E3C56"/>
    <w:rsid w:val="00301670"/>
    <w:rsid w:val="00332F66"/>
    <w:rsid w:val="0037293B"/>
    <w:rsid w:val="00390BB1"/>
    <w:rsid w:val="003F165F"/>
    <w:rsid w:val="003F6FEA"/>
    <w:rsid w:val="00413B21"/>
    <w:rsid w:val="00417D66"/>
    <w:rsid w:val="00424904"/>
    <w:rsid w:val="00457BAA"/>
    <w:rsid w:val="00477849"/>
    <w:rsid w:val="004834AD"/>
    <w:rsid w:val="004C3AB7"/>
    <w:rsid w:val="004D7062"/>
    <w:rsid w:val="00530FFA"/>
    <w:rsid w:val="00547A3C"/>
    <w:rsid w:val="0055145C"/>
    <w:rsid w:val="00572B59"/>
    <w:rsid w:val="005B6A55"/>
    <w:rsid w:val="005D2510"/>
    <w:rsid w:val="005E2460"/>
    <w:rsid w:val="0061249A"/>
    <w:rsid w:val="0063081C"/>
    <w:rsid w:val="006359E8"/>
    <w:rsid w:val="006379A5"/>
    <w:rsid w:val="00655F70"/>
    <w:rsid w:val="006643EA"/>
    <w:rsid w:val="006744DF"/>
    <w:rsid w:val="006A3F22"/>
    <w:rsid w:val="00700777"/>
    <w:rsid w:val="0072232F"/>
    <w:rsid w:val="00722C5D"/>
    <w:rsid w:val="00732F0B"/>
    <w:rsid w:val="00775F62"/>
    <w:rsid w:val="00776725"/>
    <w:rsid w:val="007775D6"/>
    <w:rsid w:val="0079240A"/>
    <w:rsid w:val="007B2B24"/>
    <w:rsid w:val="007C51AA"/>
    <w:rsid w:val="007C51D3"/>
    <w:rsid w:val="007D2AA9"/>
    <w:rsid w:val="007F2B0C"/>
    <w:rsid w:val="007F7D8F"/>
    <w:rsid w:val="0080219B"/>
    <w:rsid w:val="00842BBD"/>
    <w:rsid w:val="00880037"/>
    <w:rsid w:val="008957FF"/>
    <w:rsid w:val="009054AC"/>
    <w:rsid w:val="00910F8D"/>
    <w:rsid w:val="00947B5B"/>
    <w:rsid w:val="00995FF1"/>
    <w:rsid w:val="009D20FE"/>
    <w:rsid w:val="009E286E"/>
    <w:rsid w:val="00A22779"/>
    <w:rsid w:val="00A27722"/>
    <w:rsid w:val="00A541E2"/>
    <w:rsid w:val="00A60AF4"/>
    <w:rsid w:val="00A81241"/>
    <w:rsid w:val="00A96D94"/>
    <w:rsid w:val="00AB5537"/>
    <w:rsid w:val="00AF3921"/>
    <w:rsid w:val="00B216C2"/>
    <w:rsid w:val="00B269F8"/>
    <w:rsid w:val="00B34B2F"/>
    <w:rsid w:val="00B76BD9"/>
    <w:rsid w:val="00B83DB2"/>
    <w:rsid w:val="00B877B4"/>
    <w:rsid w:val="00BB1737"/>
    <w:rsid w:val="00C04DA3"/>
    <w:rsid w:val="00C13A11"/>
    <w:rsid w:val="00C7381D"/>
    <w:rsid w:val="00D05DEF"/>
    <w:rsid w:val="00D210B5"/>
    <w:rsid w:val="00D3610F"/>
    <w:rsid w:val="00D47A5D"/>
    <w:rsid w:val="00D91EED"/>
    <w:rsid w:val="00DB6BC3"/>
    <w:rsid w:val="00DC0CE6"/>
    <w:rsid w:val="00E20D13"/>
    <w:rsid w:val="00E34B42"/>
    <w:rsid w:val="00E57D17"/>
    <w:rsid w:val="00E73ECE"/>
    <w:rsid w:val="00EB401F"/>
    <w:rsid w:val="00EB75EE"/>
    <w:rsid w:val="00ED484A"/>
    <w:rsid w:val="00ED6CDC"/>
    <w:rsid w:val="00EF130B"/>
    <w:rsid w:val="00EF1DF4"/>
    <w:rsid w:val="00EF6CE1"/>
    <w:rsid w:val="00F37E4A"/>
    <w:rsid w:val="00F40CDC"/>
    <w:rsid w:val="00F46C3A"/>
    <w:rsid w:val="00F848E6"/>
    <w:rsid w:val="00F84E6C"/>
    <w:rsid w:val="00F97A54"/>
    <w:rsid w:val="00FC379A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3"/>
  </w:style>
  <w:style w:type="paragraph" w:styleId="1">
    <w:name w:val="heading 1"/>
    <w:basedOn w:val="a"/>
    <w:next w:val="a"/>
    <w:link w:val="10"/>
    <w:qFormat/>
    <w:rsid w:val="006359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59E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59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9E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59E8"/>
  </w:style>
  <w:style w:type="paragraph" w:styleId="a4">
    <w:name w:val="Body Text"/>
    <w:basedOn w:val="a"/>
    <w:link w:val="a5"/>
    <w:rsid w:val="006359E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59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9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359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3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3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3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35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header">
    <w:name w:val="Table_title_header"/>
    <w:basedOn w:val="a"/>
    <w:rsid w:val="006359E8"/>
    <w:p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5F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F16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72232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2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3"/>
  </w:style>
  <w:style w:type="paragraph" w:styleId="1">
    <w:name w:val="heading 1"/>
    <w:basedOn w:val="a"/>
    <w:next w:val="a"/>
    <w:link w:val="10"/>
    <w:qFormat/>
    <w:rsid w:val="006359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59E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59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9E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59E8"/>
  </w:style>
  <w:style w:type="paragraph" w:styleId="a4">
    <w:name w:val="Body Text"/>
    <w:basedOn w:val="a"/>
    <w:link w:val="a5"/>
    <w:rsid w:val="006359E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59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9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359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3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5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3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3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35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header">
    <w:name w:val="Table_title_header"/>
    <w:basedOn w:val="a"/>
    <w:rsid w:val="006359E8"/>
    <w:p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5F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F16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72232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2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5455B05BE37BC2436375C3C94E4B7C3770233CD109ED006D4B68E21F786290CC0F22510172A4CC1744363E8FCCDB77369243C810D0kCX5M" TargetMode="External"/><Relationship Id="rId18" Type="http://schemas.openxmlformats.org/officeDocument/2006/relationships/hyperlink" Target="consultantplus://offline/ref=DC5455B05BE37BC2436375C3C94E4B7C3770233CD109ED006D4B68E21F786290CC0F22520474A6C4421E263AC69BD56B348E5CC80ED3CC68kBX6M" TargetMode="External"/><Relationship Id="rId26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455B05BE37BC2436375C3C94E4B7C3770233CD109ED006D4B68E21F786290CC0F22510172A4CC1744363E8FCCDB77369243C810D0kCX5M" TargetMode="External"/><Relationship Id="rId17" Type="http://schemas.openxmlformats.org/officeDocument/2006/relationships/hyperlink" Target="consultantplus://offline/ref=DC5455B05BE37BC2436375C3C94E4B7C3770233CD109ED006D4B68E21F786290CC0F2257067EA5CC1744363E8FCCDB77369243C810D0kCX5M" TargetMode="External"/><Relationship Id="rId25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5455B05BE37BC2436375C3C94E4B7C3770233CD109ED006D4B68E21F786290CC0F22510172A4CC1744363E8FCCDB77369243C810D0kCX5M" TargetMode="External"/><Relationship Id="rId20" Type="http://schemas.openxmlformats.org/officeDocument/2006/relationships/hyperlink" Target="consultantplus://offline/ref=DC5455B05BE37BC2436375C3C94E4B7C3770233CD109ED006D4B68E21F786290CC0F2257067EA7CC1744363E8FCCDB77369243C810D0kCX5M" TargetMode="External"/><Relationship Id="rId29" Type="http://schemas.openxmlformats.org/officeDocument/2006/relationships/hyperlink" Target="consultantplus://offline/ref=2F4DC8CB91419F345B68CF81D009C78E8B324F392A23CB5DCB16FC286039AEFF393E7143321EAC1E0B94B9D4F5442AFAD82FFA772D02f2N0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455B05BE37BC2436375C3C94E4B7C3770233CD109ED006D4B68E21F786290CC0F22510175A0CC1744363E8FCCDB77369243C810D0kCX5M" TargetMode="External"/><Relationship Id="rId24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455B05BE37BC2436375C3C94E4B7C3770233CD109ED006D4B68E21F786290CC0F22510172A4CC1744363E8FCCDB77369243C810D0kCX5M" TargetMode="External"/><Relationship Id="rId23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28" Type="http://schemas.openxmlformats.org/officeDocument/2006/relationships/hyperlink" Target="consultantplus://offline/ref=2F4DC8CB91419F345B68CF81D009C78E8B324F392A23CB5DCB16FC286039AEFF393E7143321EA81E0B94B9D4F5442AFAD82FFA772D02f2N0J" TargetMode="External"/><Relationship Id="rId10" Type="http://schemas.openxmlformats.org/officeDocument/2006/relationships/hyperlink" Target="consultantplus://offline/ref=DC5455B05BE37BC2436375C3C94E4B7C3770233CD109ED006D4B68E21F786290CC0F22520476A3C1461E263AC69BD56B348E5CC80ED3CC68kBX6M" TargetMode="External"/><Relationship Id="rId19" Type="http://schemas.openxmlformats.org/officeDocument/2006/relationships/hyperlink" Target="consultantplus://offline/ref=DC5455B05BE37BC2436375C3C94E4B7C3770233CD109ED006D4B68E21F786290CC0F2257067EA6CC1744363E8FCCDB77369243C810D0kCX5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455B05BE37BC2436375C3C94E4B7C3770233CD109ED006D4B68E21F786290CC0F22510172A5CC1744363E8FCCDB77369243C810D0kCX5M" TargetMode="External"/><Relationship Id="rId14" Type="http://schemas.openxmlformats.org/officeDocument/2006/relationships/hyperlink" Target="consultantplus://offline/ref=DC5455B05BE37BC2436375C3C94E4B7C3770233CD109ED006D4B68E21F786290DE0F7A5E0674BEC6410B706B83kCX7M" TargetMode="External"/><Relationship Id="rId22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27" Type="http://schemas.openxmlformats.org/officeDocument/2006/relationships/hyperlink" Target="consultantplus://offline/ref=DC5455B05BE37BC2436375C3C94E4B7C3770233CD109ED006D4B68E21F786290CC0F2257067EA8CC1744363E8FCCDB77369243C810D0kCX5M" TargetMode="External"/><Relationship Id="rId30" Type="http://schemas.openxmlformats.org/officeDocument/2006/relationships/hyperlink" Target="consultantplus://offline/ref=DC5455B05BE37BC2436375C3C94E4B7C3770233CD109ED006D4B68E21F786290CC0F2257067EA8CC1744363E8FCCDB77369243C810D0kC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17</cp:revision>
  <cp:lastPrinted>2021-08-23T06:25:00Z</cp:lastPrinted>
  <dcterms:created xsi:type="dcterms:W3CDTF">2021-08-12T09:52:00Z</dcterms:created>
  <dcterms:modified xsi:type="dcterms:W3CDTF">2021-12-14T12:23:00Z</dcterms:modified>
</cp:coreProperties>
</file>