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06" w:rsidRPr="00252D06" w:rsidRDefault="00252D06" w:rsidP="00252D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D06" w:rsidRPr="00252D06" w:rsidRDefault="00252D06" w:rsidP="00252D06">
      <w:pPr>
        <w:jc w:val="center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>Положение</w:t>
      </w:r>
    </w:p>
    <w:p w:rsidR="00252D06" w:rsidRPr="00252D06" w:rsidRDefault="00252D06" w:rsidP="00252D06">
      <w:pPr>
        <w:jc w:val="center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>о Региональном конкурсе исследовательских работ</w:t>
      </w:r>
    </w:p>
    <w:p w:rsidR="00252D06" w:rsidRPr="00252D06" w:rsidRDefault="00252D06" w:rsidP="00252D06">
      <w:pPr>
        <w:jc w:val="center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>«Алюминиевая азбука»</w:t>
      </w:r>
    </w:p>
    <w:p w:rsidR="00252D06" w:rsidRPr="00252D06" w:rsidRDefault="00252D06" w:rsidP="00252D06">
      <w:pPr>
        <w:jc w:val="center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>на призы компании РУСАЛ</w:t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D06" w:rsidRPr="00252D06" w:rsidRDefault="00252D06" w:rsidP="00252D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D0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>Конкурс исследовательских работ «Алюминиевая азбука» является интеллектуальным соревнованием талантливых школьников и студентов, увлеченных наукой и техникой.</w:t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 xml:space="preserve">Подготовку и проведение Конкурса осуществляют предприятие «Боксит </w:t>
      </w:r>
      <w:proofErr w:type="spellStart"/>
      <w:r w:rsidRPr="00252D06">
        <w:rPr>
          <w:rFonts w:ascii="Times New Roman" w:hAnsi="Times New Roman" w:cs="Times New Roman"/>
          <w:sz w:val="24"/>
          <w:szCs w:val="24"/>
        </w:rPr>
        <w:t>Тимана</w:t>
      </w:r>
      <w:proofErr w:type="spellEnd"/>
      <w:r w:rsidRPr="00252D06">
        <w:rPr>
          <w:rFonts w:ascii="Times New Roman" w:hAnsi="Times New Roman" w:cs="Times New Roman"/>
          <w:sz w:val="24"/>
          <w:szCs w:val="24"/>
        </w:rPr>
        <w:t xml:space="preserve">» компании РУСАЛ и </w:t>
      </w:r>
      <w:proofErr w:type="spellStart"/>
      <w:r w:rsidRPr="00252D06">
        <w:rPr>
          <w:rFonts w:ascii="Times New Roman" w:hAnsi="Times New Roman" w:cs="Times New Roman"/>
          <w:sz w:val="24"/>
          <w:szCs w:val="24"/>
        </w:rPr>
        <w:t>Ухтинский</w:t>
      </w:r>
      <w:proofErr w:type="spellEnd"/>
      <w:r w:rsidRPr="00252D06">
        <w:rPr>
          <w:rFonts w:ascii="Times New Roman" w:hAnsi="Times New Roman" w:cs="Times New Roman"/>
          <w:sz w:val="24"/>
          <w:szCs w:val="24"/>
        </w:rPr>
        <w:t xml:space="preserve"> государственный технический университет при содействии МУ "Управление образования" администрации МОГО "Ухта" и Управления образования АМР «Княжпогостский».</w:t>
      </w:r>
    </w:p>
    <w:p w:rsidR="00252D06" w:rsidRPr="00252D06" w:rsidRDefault="00252D06" w:rsidP="00252D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D06">
        <w:rPr>
          <w:rFonts w:ascii="Times New Roman" w:hAnsi="Times New Roman" w:cs="Times New Roman"/>
          <w:b/>
          <w:sz w:val="24"/>
          <w:szCs w:val="24"/>
        </w:rPr>
        <w:t>Проведение Конкурса</w:t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>Проведением конкурса руководит Оргкомитет. Для организации экспертизы работ участников Оргкомитет формирует Экспертный совет, в который привлекаются специалисты по соответствующим направлениям.</w:t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 xml:space="preserve">Конкурсный отбор исследовательских работ проводится среди учащихся средних образовательных школ и лицеев  8 - 11 классов, студентов колледжей, 1 – 2 курсов высших учебных заведений </w:t>
      </w:r>
      <w:proofErr w:type="spellStart"/>
      <w:r w:rsidRPr="00252D06">
        <w:rPr>
          <w:rFonts w:ascii="Times New Roman" w:hAnsi="Times New Roman" w:cs="Times New Roman"/>
          <w:sz w:val="24"/>
          <w:szCs w:val="24"/>
        </w:rPr>
        <w:t>Ухтинского</w:t>
      </w:r>
      <w:proofErr w:type="spellEnd"/>
      <w:r w:rsidRPr="00252D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2D06">
        <w:rPr>
          <w:rFonts w:ascii="Times New Roman" w:hAnsi="Times New Roman" w:cs="Times New Roman"/>
          <w:sz w:val="24"/>
          <w:szCs w:val="24"/>
        </w:rPr>
        <w:t>Княжпогостского</w:t>
      </w:r>
      <w:proofErr w:type="spellEnd"/>
      <w:r w:rsidRPr="00252D06">
        <w:rPr>
          <w:rFonts w:ascii="Times New Roman" w:hAnsi="Times New Roman" w:cs="Times New Roman"/>
          <w:sz w:val="24"/>
          <w:szCs w:val="24"/>
        </w:rPr>
        <w:t xml:space="preserve"> районов Республики Коми. Допускается участие учеников </w:t>
      </w:r>
      <w:proofErr w:type="gramStart"/>
      <w:r w:rsidRPr="00252D06">
        <w:rPr>
          <w:rFonts w:ascii="Times New Roman" w:hAnsi="Times New Roman" w:cs="Times New Roman"/>
          <w:sz w:val="24"/>
          <w:szCs w:val="24"/>
        </w:rPr>
        <w:t>более младшего</w:t>
      </w:r>
      <w:proofErr w:type="gramEnd"/>
      <w:r w:rsidRPr="00252D06">
        <w:rPr>
          <w:rFonts w:ascii="Times New Roman" w:hAnsi="Times New Roman" w:cs="Times New Roman"/>
          <w:sz w:val="24"/>
          <w:szCs w:val="24"/>
        </w:rPr>
        <w:t xml:space="preserve"> возраста при условии соблюдения условий конкурса, на общих основаниях.</w:t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2D06">
        <w:rPr>
          <w:rFonts w:ascii="Times New Roman" w:hAnsi="Times New Roman" w:cs="Times New Roman"/>
          <w:sz w:val="24"/>
          <w:szCs w:val="24"/>
        </w:rPr>
        <w:t>На Конкурс принимаются работы исследовательского характера, включающие описание этапов первичной подготовки материала, определение объекта и методов исследования, теоретическое обоснование выдвинутой проблемы, этапы экспериментальной работы, обработку, анализ и интерпретацию полученных результатов, обзор литературы по выбранной тематике.</w:t>
      </w:r>
      <w:proofErr w:type="gramEnd"/>
      <w:r w:rsidRPr="00252D06">
        <w:rPr>
          <w:rFonts w:ascii="Times New Roman" w:hAnsi="Times New Roman" w:cs="Times New Roman"/>
          <w:sz w:val="24"/>
          <w:szCs w:val="24"/>
        </w:rPr>
        <w:t xml:space="preserve"> Работу завершает список используемой литературы.</w:t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>В Конкурсе выделяются следующие направления:</w:t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>1.</w:t>
      </w:r>
      <w:r w:rsidRPr="00252D06">
        <w:rPr>
          <w:rFonts w:ascii="Times New Roman" w:hAnsi="Times New Roman" w:cs="Times New Roman"/>
          <w:sz w:val="24"/>
          <w:szCs w:val="24"/>
        </w:rPr>
        <w:tab/>
        <w:t xml:space="preserve">Физика </w:t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>2.</w:t>
      </w:r>
      <w:r w:rsidRPr="00252D06">
        <w:rPr>
          <w:rFonts w:ascii="Times New Roman" w:hAnsi="Times New Roman" w:cs="Times New Roman"/>
          <w:sz w:val="24"/>
          <w:szCs w:val="24"/>
        </w:rPr>
        <w:tab/>
        <w:t xml:space="preserve">Химия </w:t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>3.</w:t>
      </w:r>
      <w:r w:rsidRPr="00252D06">
        <w:rPr>
          <w:rFonts w:ascii="Times New Roman" w:hAnsi="Times New Roman" w:cs="Times New Roman"/>
          <w:sz w:val="24"/>
          <w:szCs w:val="24"/>
        </w:rPr>
        <w:tab/>
        <w:t>Техника</w:t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>4.</w:t>
      </w:r>
      <w:r w:rsidRPr="00252D06">
        <w:rPr>
          <w:rFonts w:ascii="Times New Roman" w:hAnsi="Times New Roman" w:cs="Times New Roman"/>
          <w:sz w:val="24"/>
          <w:szCs w:val="24"/>
        </w:rPr>
        <w:tab/>
        <w:t>Металлургия</w:t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>Автор сам определяет область знаний (предмет, группу предметов), к которой относится тема его работы. Работы могут иметь междисциплинарный характер.</w:t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lastRenderedPageBreak/>
        <w:t>В Конкурсе принимают участие отдельные исследователи.</w:t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 xml:space="preserve">Учебно-исследовательские работы предполагают самостоятельную деятельность учащихся (студентов) под руководством педагога. </w:t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 xml:space="preserve"> На Конкурс представляются: </w:t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 xml:space="preserve">Аннотация работы в печатном виде, объемом не более 1/2 страницы; </w:t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 xml:space="preserve">Текст работы объёмом до 20 страниц (размер шрифта - 14 </w:t>
      </w:r>
      <w:proofErr w:type="spellStart"/>
      <w:r w:rsidRPr="00252D06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252D06">
        <w:rPr>
          <w:rFonts w:ascii="Times New Roman" w:hAnsi="Times New Roman" w:cs="Times New Roman"/>
          <w:sz w:val="24"/>
          <w:szCs w:val="24"/>
        </w:rPr>
        <w:t xml:space="preserve">, межстрочный интервал - 1,5). Работы представляются в электронном виде. В порядке исключения, при отсутствии возможности предоставления работы в электронном виде, работа принимается в печатном варианте. </w:t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 xml:space="preserve">На титульном листе указываются название работы, информация об авторе проекта (номер школы, название образовательного учреждения (факультет для вузов), класс (курс), фамилия, имя, предметное направление, к которому относится работа), информация о научном руководителе проекта. </w:t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 xml:space="preserve">Работа должна включать: теоретическую часть (цель проекта, обоснование, гипотеза), метод проведения исследования, план выполнения исследования, результат проведения исследования, список использованной литературы. </w:t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 xml:space="preserve">Формулы должны быть набраны в </w:t>
      </w:r>
      <w:proofErr w:type="spellStart"/>
      <w:r w:rsidRPr="00252D06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Pr="00252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D06">
        <w:rPr>
          <w:rFonts w:ascii="Times New Roman" w:hAnsi="Times New Roman" w:cs="Times New Roman"/>
          <w:sz w:val="24"/>
          <w:szCs w:val="24"/>
        </w:rPr>
        <w:t>Editor</w:t>
      </w:r>
      <w:proofErr w:type="spellEnd"/>
      <w:r w:rsidRPr="00252D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52D06">
        <w:rPr>
          <w:rFonts w:ascii="Times New Roman" w:hAnsi="Times New Roman" w:cs="Times New Roman"/>
          <w:sz w:val="24"/>
          <w:szCs w:val="24"/>
        </w:rPr>
        <w:t xml:space="preserve">Размер знаков обычный – 12пт, крупный индекс – 8 </w:t>
      </w:r>
      <w:proofErr w:type="spellStart"/>
      <w:r w:rsidRPr="00252D06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252D06">
        <w:rPr>
          <w:rFonts w:ascii="Times New Roman" w:hAnsi="Times New Roman" w:cs="Times New Roman"/>
          <w:sz w:val="24"/>
          <w:szCs w:val="24"/>
        </w:rPr>
        <w:t xml:space="preserve">, мелкий индекс – 6 </w:t>
      </w:r>
      <w:proofErr w:type="spellStart"/>
      <w:r w:rsidRPr="00252D06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252D06">
        <w:rPr>
          <w:rFonts w:ascii="Times New Roman" w:hAnsi="Times New Roman" w:cs="Times New Roman"/>
          <w:sz w:val="24"/>
          <w:szCs w:val="24"/>
        </w:rPr>
        <w:t xml:space="preserve">, крупный символ – 20 </w:t>
      </w:r>
      <w:proofErr w:type="spellStart"/>
      <w:r w:rsidRPr="00252D06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252D06">
        <w:rPr>
          <w:rFonts w:ascii="Times New Roman" w:hAnsi="Times New Roman" w:cs="Times New Roman"/>
          <w:sz w:val="24"/>
          <w:szCs w:val="24"/>
        </w:rPr>
        <w:t xml:space="preserve">, мелкий символ – 14 пт. Настройки по стилю – текст, функция, переменная (наклонная), матрица-вектор (полужирная), число - </w:t>
      </w:r>
      <w:proofErr w:type="spellStart"/>
      <w:r w:rsidRPr="00252D0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252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D0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52D06">
        <w:rPr>
          <w:rFonts w:ascii="Times New Roman" w:hAnsi="Times New Roman" w:cs="Times New Roman"/>
          <w:sz w:val="24"/>
          <w:szCs w:val="24"/>
        </w:rPr>
        <w:t xml:space="preserve"> Roman, греческие буквы и символы – </w:t>
      </w:r>
      <w:proofErr w:type="spellStart"/>
      <w:r w:rsidRPr="00252D06">
        <w:rPr>
          <w:rFonts w:ascii="Times New Roman" w:hAnsi="Times New Roman" w:cs="Times New Roman"/>
          <w:sz w:val="24"/>
          <w:szCs w:val="24"/>
        </w:rPr>
        <w:t>Symbol</w:t>
      </w:r>
      <w:proofErr w:type="spellEnd"/>
      <w:r w:rsidRPr="00252D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2D06">
        <w:rPr>
          <w:rFonts w:ascii="Times New Roman" w:hAnsi="Times New Roman" w:cs="Times New Roman"/>
          <w:sz w:val="24"/>
          <w:szCs w:val="24"/>
        </w:rPr>
        <w:t xml:space="preserve"> Где не указано специально, используется прямой нежирный формат символов.</w:t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>Работы, присланные на Конкурс, не возвращаются.</w:t>
      </w:r>
    </w:p>
    <w:p w:rsidR="00252D06" w:rsidRPr="00252D06" w:rsidRDefault="00252D06" w:rsidP="00252D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D06">
        <w:rPr>
          <w:rFonts w:ascii="Times New Roman" w:hAnsi="Times New Roman" w:cs="Times New Roman"/>
          <w:b/>
          <w:sz w:val="24"/>
          <w:szCs w:val="24"/>
        </w:rPr>
        <w:t>Презентация работы</w:t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 xml:space="preserve">Презентация работы проводится автором самостоятельно в форме устного доклада продолжительностью не более 10 минут. </w:t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 xml:space="preserve">При презентации работы участник может воспользоваться компьютером, проектором, техническими моделями, фотографиями, макетами и пр. </w:t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>После окончания презентации эксперты и все присутствующие вправе задавать вопросы по теме исследовательской работы. Допускается заочное участие в Конкурсе. Тогда презентацию экспертный совет может рассмотреть в отсутствии участника конкурса</w:t>
      </w:r>
    </w:p>
    <w:p w:rsidR="00252D06" w:rsidRPr="00252D06" w:rsidRDefault="00252D06" w:rsidP="00252D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D06">
        <w:rPr>
          <w:rFonts w:ascii="Times New Roman" w:hAnsi="Times New Roman" w:cs="Times New Roman"/>
          <w:b/>
          <w:sz w:val="24"/>
          <w:szCs w:val="24"/>
        </w:rPr>
        <w:t>Сроки и место проведения</w:t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2D06">
        <w:rPr>
          <w:rFonts w:ascii="Times New Roman" w:hAnsi="Times New Roman" w:cs="Times New Roman"/>
          <w:sz w:val="24"/>
          <w:szCs w:val="24"/>
        </w:rPr>
        <w:t>Первый этап – подготовка работ и направление их в адрес Оргкомитета (169300, г. Ухта, пр.</w:t>
      </w:r>
      <w:proofErr w:type="gramEnd"/>
      <w:r w:rsidRPr="00252D06">
        <w:rPr>
          <w:rFonts w:ascii="Times New Roman" w:hAnsi="Times New Roman" w:cs="Times New Roman"/>
          <w:sz w:val="24"/>
          <w:szCs w:val="24"/>
        </w:rPr>
        <w:t xml:space="preserve"> Ленина, д. 26Б, офис АО «Боксит </w:t>
      </w:r>
      <w:proofErr w:type="spellStart"/>
      <w:r w:rsidRPr="00252D06">
        <w:rPr>
          <w:rFonts w:ascii="Times New Roman" w:hAnsi="Times New Roman" w:cs="Times New Roman"/>
          <w:sz w:val="24"/>
          <w:szCs w:val="24"/>
        </w:rPr>
        <w:t>Тимана</w:t>
      </w:r>
      <w:proofErr w:type="spellEnd"/>
      <w:r w:rsidRPr="00252D06">
        <w:rPr>
          <w:rFonts w:ascii="Times New Roman" w:hAnsi="Times New Roman" w:cs="Times New Roman"/>
          <w:sz w:val="24"/>
          <w:szCs w:val="24"/>
        </w:rPr>
        <w:t xml:space="preserve">», электронная почта: </w:t>
      </w:r>
      <w:proofErr w:type="gramStart"/>
      <w:r w:rsidRPr="00252D06">
        <w:rPr>
          <w:rFonts w:ascii="Times New Roman" w:hAnsi="Times New Roman" w:cs="Times New Roman"/>
          <w:sz w:val="24"/>
          <w:szCs w:val="24"/>
        </w:rPr>
        <w:t>Anzhelika.Ludnikova@rusal.com) с 26 марта по 10 мая 2019 года.</w:t>
      </w:r>
      <w:proofErr w:type="gramEnd"/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lastRenderedPageBreak/>
        <w:t xml:space="preserve">Второй этап – очно-заочная презентация работ и подведение итогов до 17 мая 2019 года. Очная презентация работ состоится 17 мая 2019 года – в </w:t>
      </w:r>
      <w:proofErr w:type="spellStart"/>
      <w:r w:rsidRPr="00252D06">
        <w:rPr>
          <w:rFonts w:ascii="Times New Roman" w:hAnsi="Times New Roman" w:cs="Times New Roman"/>
          <w:sz w:val="24"/>
          <w:szCs w:val="24"/>
        </w:rPr>
        <w:t>Ухтинском</w:t>
      </w:r>
      <w:proofErr w:type="spellEnd"/>
      <w:r w:rsidRPr="00252D06">
        <w:rPr>
          <w:rFonts w:ascii="Times New Roman" w:hAnsi="Times New Roman" w:cs="Times New Roman"/>
          <w:sz w:val="24"/>
          <w:szCs w:val="24"/>
        </w:rPr>
        <w:t xml:space="preserve"> государственном техническом университете. </w:t>
      </w:r>
    </w:p>
    <w:p w:rsidR="00252D06" w:rsidRPr="00252D06" w:rsidRDefault="00252D06" w:rsidP="00252D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D06">
        <w:rPr>
          <w:rFonts w:ascii="Times New Roman" w:hAnsi="Times New Roman" w:cs="Times New Roman"/>
          <w:b/>
          <w:sz w:val="24"/>
          <w:szCs w:val="24"/>
        </w:rPr>
        <w:t>Итоги и результаты конкурса</w:t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 xml:space="preserve">Результаты Конкурса подводятся в день презентации конкурсных работ группой экспертов, в которую входят представители АО «Боксит </w:t>
      </w:r>
      <w:proofErr w:type="spellStart"/>
      <w:r w:rsidRPr="00252D06">
        <w:rPr>
          <w:rFonts w:ascii="Times New Roman" w:hAnsi="Times New Roman" w:cs="Times New Roman"/>
          <w:sz w:val="24"/>
          <w:szCs w:val="24"/>
        </w:rPr>
        <w:t>Тимана</w:t>
      </w:r>
      <w:proofErr w:type="spellEnd"/>
      <w:r w:rsidRPr="00252D06"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 w:rsidRPr="00252D06">
        <w:rPr>
          <w:rFonts w:ascii="Times New Roman" w:hAnsi="Times New Roman" w:cs="Times New Roman"/>
          <w:sz w:val="24"/>
          <w:szCs w:val="24"/>
        </w:rPr>
        <w:t>Ухтинского</w:t>
      </w:r>
      <w:proofErr w:type="spellEnd"/>
      <w:r w:rsidRPr="00252D06">
        <w:rPr>
          <w:rFonts w:ascii="Times New Roman" w:hAnsi="Times New Roman" w:cs="Times New Roman"/>
          <w:sz w:val="24"/>
          <w:szCs w:val="24"/>
        </w:rPr>
        <w:t xml:space="preserve"> государственного технического университета. При подведении итогов учитываются: </w:t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>•  качество обзора литературы по данной теме;</w:t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>•  наличие проблемы исследования, ее актуальность;</w:t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>•  качество представления теоретической части;</w:t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>•  соответствие экспериментальной части поставленной проблеме;</w:t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>•  наличие обоснования методики исследования;</w:t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>•  обзор допущений, производимых при реализации методики;</w:t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>•  возможность практического применения результатов исследования;</w:t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>•  соответствие выводов полученным результатам;</w:t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>•  культура оформления материалов;</w:t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>•  умение вести дискуссию.</w:t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 xml:space="preserve">Оценки экспертов не разглашаются. Методика определения победителей конкурса на основании выставленных оценок разрабатывается Оргкомитетом. </w:t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 xml:space="preserve">Оргкомитет конкурса вправе не отвечать на обращения с просьбами о пересмотре выставленных оценок. Участие в Конкурсе означает полное согласие с настоящим Положением. </w:t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 xml:space="preserve">Победители Конкурса определяются по каждому направлению. Экспертный совет вправе  имеет право присудить одно место нескольким участникам, присуждать призовое место не по всем направлениям. Призеры и победители по предметным направлениям награждаются дипломами, а победители также ценным призом от предприятия «Боксит </w:t>
      </w:r>
      <w:proofErr w:type="spellStart"/>
      <w:r w:rsidRPr="00252D06">
        <w:rPr>
          <w:rFonts w:ascii="Times New Roman" w:hAnsi="Times New Roman" w:cs="Times New Roman"/>
          <w:sz w:val="24"/>
          <w:szCs w:val="24"/>
        </w:rPr>
        <w:t>Тимана</w:t>
      </w:r>
      <w:proofErr w:type="spellEnd"/>
      <w:r w:rsidRPr="00252D06">
        <w:rPr>
          <w:rFonts w:ascii="Times New Roman" w:hAnsi="Times New Roman" w:cs="Times New Roman"/>
          <w:sz w:val="24"/>
          <w:szCs w:val="24"/>
        </w:rPr>
        <w:t>»  компании РУСАЛ.</w:t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 xml:space="preserve">Итоги Конкурса публикуются в печати. </w:t>
      </w:r>
    </w:p>
    <w:p w:rsid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D06" w:rsidRPr="00252D06" w:rsidRDefault="00252D06" w:rsidP="00252D06">
      <w:pPr>
        <w:jc w:val="center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lastRenderedPageBreak/>
        <w:t>ЗАЯВКА</w:t>
      </w:r>
    </w:p>
    <w:p w:rsidR="00252D06" w:rsidRPr="00252D06" w:rsidRDefault="00252D06" w:rsidP="00252D06">
      <w:pPr>
        <w:jc w:val="center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>на участие в Региональном конкурсе исследовательских работ</w:t>
      </w:r>
    </w:p>
    <w:p w:rsidR="00252D06" w:rsidRPr="00252D06" w:rsidRDefault="00252D06" w:rsidP="00252D06">
      <w:pPr>
        <w:jc w:val="center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>«Алюминиевая азбука» на призы компании РУСАЛ</w:t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>ЗАПОЛНЯЕТСЯ АВТОРОМ НА КАЖДЫЙ ДОКЛАД</w:t>
      </w:r>
      <w:bookmarkStart w:id="0" w:name="_GoBack"/>
      <w:bookmarkEnd w:id="0"/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>1.</w:t>
      </w:r>
      <w:r w:rsidRPr="00252D06">
        <w:rPr>
          <w:rFonts w:ascii="Times New Roman" w:hAnsi="Times New Roman" w:cs="Times New Roman"/>
          <w:sz w:val="24"/>
          <w:szCs w:val="24"/>
        </w:rPr>
        <w:tab/>
        <w:t>Автор:</w:t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>Фамилия</w:t>
      </w:r>
      <w:r w:rsidRPr="00252D06">
        <w:rPr>
          <w:rFonts w:ascii="Times New Roman" w:hAnsi="Times New Roman" w:cs="Times New Roman"/>
          <w:sz w:val="24"/>
          <w:szCs w:val="24"/>
        </w:rPr>
        <w:tab/>
      </w:r>
      <w:r w:rsidRPr="00252D06">
        <w:rPr>
          <w:rFonts w:ascii="Times New Roman" w:hAnsi="Times New Roman" w:cs="Times New Roman"/>
          <w:sz w:val="24"/>
          <w:szCs w:val="24"/>
        </w:rPr>
        <w:tab/>
        <w:t>Имя</w:t>
      </w:r>
      <w:r w:rsidRPr="00252D06">
        <w:rPr>
          <w:rFonts w:ascii="Times New Roman" w:hAnsi="Times New Roman" w:cs="Times New Roman"/>
          <w:sz w:val="24"/>
          <w:szCs w:val="24"/>
        </w:rPr>
        <w:tab/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>Отчество</w:t>
      </w:r>
      <w:r w:rsidRPr="00252D06">
        <w:rPr>
          <w:rFonts w:ascii="Times New Roman" w:hAnsi="Times New Roman" w:cs="Times New Roman"/>
          <w:sz w:val="24"/>
          <w:szCs w:val="24"/>
        </w:rPr>
        <w:tab/>
      </w:r>
      <w:r w:rsidRPr="00252D06">
        <w:rPr>
          <w:rFonts w:ascii="Times New Roman" w:hAnsi="Times New Roman" w:cs="Times New Roman"/>
          <w:sz w:val="24"/>
          <w:szCs w:val="24"/>
        </w:rPr>
        <w:tab/>
        <w:t>Дата рождения</w:t>
      </w:r>
      <w:r w:rsidRPr="00252D06">
        <w:rPr>
          <w:rFonts w:ascii="Times New Roman" w:hAnsi="Times New Roman" w:cs="Times New Roman"/>
          <w:sz w:val="24"/>
          <w:szCs w:val="24"/>
        </w:rPr>
        <w:tab/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>2.</w:t>
      </w:r>
      <w:r w:rsidRPr="00252D06">
        <w:rPr>
          <w:rFonts w:ascii="Times New Roman" w:hAnsi="Times New Roman" w:cs="Times New Roman"/>
          <w:sz w:val="24"/>
          <w:szCs w:val="24"/>
        </w:rPr>
        <w:tab/>
        <w:t>Место учебы (полное название организации)</w:t>
      </w:r>
      <w:r w:rsidRPr="00252D06">
        <w:rPr>
          <w:rFonts w:ascii="Times New Roman" w:hAnsi="Times New Roman" w:cs="Times New Roman"/>
          <w:sz w:val="24"/>
          <w:szCs w:val="24"/>
        </w:rPr>
        <w:tab/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>3.</w:t>
      </w:r>
      <w:r w:rsidRPr="00252D06">
        <w:rPr>
          <w:rFonts w:ascii="Times New Roman" w:hAnsi="Times New Roman" w:cs="Times New Roman"/>
          <w:sz w:val="24"/>
          <w:szCs w:val="24"/>
        </w:rPr>
        <w:tab/>
        <w:t>Класс</w:t>
      </w:r>
      <w:r w:rsidRPr="00252D06">
        <w:rPr>
          <w:rFonts w:ascii="Times New Roman" w:hAnsi="Times New Roman" w:cs="Times New Roman"/>
          <w:sz w:val="24"/>
          <w:szCs w:val="24"/>
        </w:rPr>
        <w:tab/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>4.</w:t>
      </w:r>
      <w:r w:rsidRPr="00252D06">
        <w:rPr>
          <w:rFonts w:ascii="Times New Roman" w:hAnsi="Times New Roman" w:cs="Times New Roman"/>
          <w:sz w:val="24"/>
          <w:szCs w:val="24"/>
        </w:rPr>
        <w:tab/>
        <w:t>Полный почтовый адрес организации</w:t>
      </w:r>
      <w:r w:rsidRPr="00252D06">
        <w:rPr>
          <w:rFonts w:ascii="Times New Roman" w:hAnsi="Times New Roman" w:cs="Times New Roman"/>
          <w:sz w:val="24"/>
          <w:szCs w:val="24"/>
        </w:rPr>
        <w:tab/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>5.</w:t>
      </w:r>
      <w:r w:rsidRPr="00252D06">
        <w:rPr>
          <w:rFonts w:ascii="Times New Roman" w:hAnsi="Times New Roman" w:cs="Times New Roman"/>
          <w:sz w:val="24"/>
          <w:szCs w:val="24"/>
        </w:rPr>
        <w:tab/>
        <w:t>Полный почтовый домашний адрес</w:t>
      </w:r>
      <w:r w:rsidRPr="00252D06">
        <w:rPr>
          <w:rFonts w:ascii="Times New Roman" w:hAnsi="Times New Roman" w:cs="Times New Roman"/>
          <w:sz w:val="24"/>
          <w:szCs w:val="24"/>
        </w:rPr>
        <w:tab/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>6.</w:t>
      </w:r>
      <w:r w:rsidRPr="00252D06">
        <w:rPr>
          <w:rFonts w:ascii="Times New Roman" w:hAnsi="Times New Roman" w:cs="Times New Roman"/>
          <w:sz w:val="24"/>
          <w:szCs w:val="24"/>
        </w:rPr>
        <w:tab/>
        <w:t>Контактные телефоны (с указанием кода)</w:t>
      </w:r>
      <w:r w:rsidRPr="00252D06">
        <w:rPr>
          <w:rFonts w:ascii="Times New Roman" w:hAnsi="Times New Roman" w:cs="Times New Roman"/>
          <w:sz w:val="24"/>
          <w:szCs w:val="24"/>
        </w:rPr>
        <w:tab/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>7.</w:t>
      </w:r>
      <w:r w:rsidRPr="00252D06">
        <w:rPr>
          <w:rFonts w:ascii="Times New Roman" w:hAnsi="Times New Roman" w:cs="Times New Roman"/>
          <w:sz w:val="24"/>
          <w:szCs w:val="24"/>
        </w:rPr>
        <w:tab/>
        <w:t>E-</w:t>
      </w:r>
      <w:proofErr w:type="spellStart"/>
      <w:r w:rsidRPr="00252D0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52D06">
        <w:rPr>
          <w:rFonts w:ascii="Times New Roman" w:hAnsi="Times New Roman" w:cs="Times New Roman"/>
          <w:sz w:val="24"/>
          <w:szCs w:val="24"/>
        </w:rPr>
        <w:tab/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>8.</w:t>
      </w:r>
      <w:r w:rsidRPr="00252D06">
        <w:rPr>
          <w:rFonts w:ascii="Times New Roman" w:hAnsi="Times New Roman" w:cs="Times New Roman"/>
          <w:sz w:val="24"/>
          <w:szCs w:val="24"/>
        </w:rPr>
        <w:tab/>
        <w:t>Название номинации</w:t>
      </w:r>
      <w:r w:rsidRPr="00252D06">
        <w:rPr>
          <w:rFonts w:ascii="Times New Roman" w:hAnsi="Times New Roman" w:cs="Times New Roman"/>
          <w:sz w:val="24"/>
          <w:szCs w:val="24"/>
        </w:rPr>
        <w:tab/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>9.</w:t>
      </w:r>
      <w:r w:rsidRPr="00252D06">
        <w:rPr>
          <w:rFonts w:ascii="Times New Roman" w:hAnsi="Times New Roman" w:cs="Times New Roman"/>
          <w:sz w:val="24"/>
          <w:szCs w:val="24"/>
        </w:rPr>
        <w:tab/>
        <w:t>Название доклада</w:t>
      </w:r>
      <w:r w:rsidRPr="00252D06">
        <w:rPr>
          <w:rFonts w:ascii="Times New Roman" w:hAnsi="Times New Roman" w:cs="Times New Roman"/>
          <w:sz w:val="24"/>
          <w:szCs w:val="24"/>
        </w:rPr>
        <w:tab/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ab/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>10.</w:t>
      </w:r>
      <w:r w:rsidRPr="00252D06">
        <w:rPr>
          <w:rFonts w:ascii="Times New Roman" w:hAnsi="Times New Roman" w:cs="Times New Roman"/>
          <w:sz w:val="24"/>
          <w:szCs w:val="24"/>
        </w:rPr>
        <w:tab/>
        <w:t>Руководитель 1:</w:t>
      </w:r>
      <w:r w:rsidRPr="00252D06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252D06">
        <w:rPr>
          <w:rFonts w:ascii="Times New Roman" w:hAnsi="Times New Roman" w:cs="Times New Roman"/>
          <w:sz w:val="24"/>
          <w:szCs w:val="24"/>
        </w:rPr>
        <w:tab/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>Имя</w:t>
      </w:r>
      <w:r w:rsidRPr="00252D06">
        <w:rPr>
          <w:rFonts w:ascii="Times New Roman" w:hAnsi="Times New Roman" w:cs="Times New Roman"/>
          <w:sz w:val="24"/>
          <w:szCs w:val="24"/>
        </w:rPr>
        <w:tab/>
      </w:r>
      <w:r w:rsidRPr="00252D06">
        <w:rPr>
          <w:rFonts w:ascii="Times New Roman" w:hAnsi="Times New Roman" w:cs="Times New Roman"/>
          <w:sz w:val="24"/>
          <w:szCs w:val="24"/>
        </w:rPr>
        <w:tab/>
        <w:t>Отчество</w:t>
      </w:r>
      <w:r w:rsidRPr="00252D06">
        <w:rPr>
          <w:rFonts w:ascii="Times New Roman" w:hAnsi="Times New Roman" w:cs="Times New Roman"/>
          <w:sz w:val="24"/>
          <w:szCs w:val="24"/>
        </w:rPr>
        <w:tab/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>Ученая Степень</w:t>
      </w:r>
      <w:r w:rsidRPr="00252D06">
        <w:rPr>
          <w:rFonts w:ascii="Times New Roman" w:hAnsi="Times New Roman" w:cs="Times New Roman"/>
          <w:sz w:val="24"/>
          <w:szCs w:val="24"/>
        </w:rPr>
        <w:tab/>
      </w:r>
      <w:r w:rsidRPr="00252D0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52D06">
        <w:rPr>
          <w:rFonts w:ascii="Times New Roman" w:hAnsi="Times New Roman" w:cs="Times New Roman"/>
          <w:sz w:val="24"/>
          <w:szCs w:val="24"/>
        </w:rPr>
        <w:t>Ученое</w:t>
      </w:r>
      <w:proofErr w:type="gramEnd"/>
      <w:r w:rsidRPr="00252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>Звание</w:t>
      </w:r>
      <w:r w:rsidRPr="00252D06">
        <w:rPr>
          <w:rFonts w:ascii="Times New Roman" w:hAnsi="Times New Roman" w:cs="Times New Roman"/>
          <w:sz w:val="24"/>
          <w:szCs w:val="24"/>
        </w:rPr>
        <w:tab/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>Должность</w:t>
      </w:r>
      <w:r w:rsidRPr="00252D06">
        <w:rPr>
          <w:rFonts w:ascii="Times New Roman" w:hAnsi="Times New Roman" w:cs="Times New Roman"/>
          <w:sz w:val="24"/>
          <w:szCs w:val="24"/>
        </w:rPr>
        <w:tab/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>11.</w:t>
      </w:r>
      <w:r w:rsidRPr="00252D06">
        <w:rPr>
          <w:rFonts w:ascii="Times New Roman" w:hAnsi="Times New Roman" w:cs="Times New Roman"/>
          <w:sz w:val="24"/>
          <w:szCs w:val="24"/>
        </w:rPr>
        <w:tab/>
        <w:t xml:space="preserve">Участие (для </w:t>
      </w:r>
      <w:proofErr w:type="gramStart"/>
      <w:r w:rsidRPr="00252D06">
        <w:rPr>
          <w:rFonts w:ascii="Times New Roman" w:hAnsi="Times New Roman" w:cs="Times New Roman"/>
          <w:sz w:val="24"/>
          <w:szCs w:val="24"/>
        </w:rPr>
        <w:t>иногородних</w:t>
      </w:r>
      <w:proofErr w:type="gramEnd"/>
      <w:r w:rsidRPr="00252D06">
        <w:rPr>
          <w:rFonts w:ascii="Times New Roman" w:hAnsi="Times New Roman" w:cs="Times New Roman"/>
          <w:sz w:val="24"/>
          <w:szCs w:val="24"/>
        </w:rPr>
        <w:t>)</w:t>
      </w:r>
      <w:r w:rsidRPr="00252D06">
        <w:rPr>
          <w:rFonts w:ascii="Times New Roman" w:hAnsi="Times New Roman" w:cs="Times New Roman"/>
          <w:sz w:val="24"/>
          <w:szCs w:val="24"/>
        </w:rPr>
        <w:tab/>
      </w:r>
      <w:r w:rsidRPr="00252D06">
        <w:rPr>
          <w:rFonts w:ascii="Times New Roman" w:hAnsi="Times New Roman" w:cs="Times New Roman"/>
          <w:sz w:val="24"/>
          <w:szCs w:val="24"/>
        </w:rPr>
        <w:t> – очно</w:t>
      </w:r>
      <w:r w:rsidRPr="00252D06">
        <w:rPr>
          <w:rFonts w:ascii="Times New Roman" w:hAnsi="Times New Roman" w:cs="Times New Roman"/>
          <w:sz w:val="24"/>
          <w:szCs w:val="24"/>
        </w:rPr>
        <w:tab/>
      </w:r>
      <w:r w:rsidRPr="00252D06">
        <w:rPr>
          <w:rFonts w:ascii="Times New Roman" w:hAnsi="Times New Roman" w:cs="Times New Roman"/>
          <w:sz w:val="24"/>
          <w:szCs w:val="24"/>
        </w:rPr>
        <w:t> – заочно</w:t>
      </w:r>
    </w:p>
    <w:p w:rsidR="00252D06" w:rsidRPr="00252D06" w:rsidRDefault="00252D06" w:rsidP="00252D06">
      <w:pPr>
        <w:jc w:val="both"/>
        <w:rPr>
          <w:rFonts w:ascii="Times New Roman" w:hAnsi="Times New Roman" w:cs="Times New Roman"/>
          <w:sz w:val="24"/>
          <w:szCs w:val="24"/>
        </w:rPr>
      </w:pPr>
      <w:r w:rsidRPr="00252D06">
        <w:rPr>
          <w:rFonts w:ascii="Times New Roman" w:hAnsi="Times New Roman" w:cs="Times New Roman"/>
          <w:sz w:val="24"/>
          <w:szCs w:val="24"/>
        </w:rPr>
        <w:tab/>
      </w:r>
    </w:p>
    <w:p w:rsidR="005D1B1D" w:rsidRPr="00252D06" w:rsidRDefault="005D1B1D" w:rsidP="00252D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1B1D" w:rsidRPr="0025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53"/>
    <w:rsid w:val="00252D06"/>
    <w:rsid w:val="005D1B1D"/>
    <w:rsid w:val="00BC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916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2</cp:revision>
  <dcterms:created xsi:type="dcterms:W3CDTF">2019-01-21T13:31:00Z</dcterms:created>
  <dcterms:modified xsi:type="dcterms:W3CDTF">2019-01-21T13:36:00Z</dcterms:modified>
</cp:coreProperties>
</file>