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B68" w:rsidRPr="00817B68" w:rsidRDefault="00C646F8" w:rsidP="00817B68">
      <w:pPr>
        <w:spacing w:line="288" w:lineRule="auto"/>
        <w:jc w:val="center"/>
        <w:outlineLvl w:val="0"/>
        <w:rPr>
          <w:b/>
          <w:sz w:val="32"/>
          <w:szCs w:val="32"/>
        </w:rPr>
      </w:pPr>
      <w:r w:rsidRPr="00817B68">
        <w:rPr>
          <w:b/>
          <w:iCs/>
          <w:sz w:val="32"/>
          <w:szCs w:val="32"/>
        </w:rPr>
        <w:t xml:space="preserve">Результаты </w:t>
      </w:r>
      <w:r w:rsidR="00070287" w:rsidRPr="00817B68">
        <w:rPr>
          <w:b/>
          <w:sz w:val="32"/>
          <w:szCs w:val="32"/>
        </w:rPr>
        <w:t xml:space="preserve">независимого опроса населения с </w:t>
      </w:r>
      <w:r w:rsidR="00817B68" w:rsidRPr="00817B68">
        <w:rPr>
          <w:b/>
          <w:iCs/>
          <w:sz w:val="32"/>
          <w:szCs w:val="32"/>
        </w:rPr>
        <w:t xml:space="preserve"> применением информационно-телекоммуникационных сетей и информационных технологий </w:t>
      </w:r>
      <w:r w:rsidR="0061690B" w:rsidRPr="00817B68">
        <w:rPr>
          <w:b/>
          <w:sz w:val="32"/>
          <w:szCs w:val="32"/>
        </w:rPr>
        <w:t xml:space="preserve">по теме </w:t>
      </w:r>
    </w:p>
    <w:p w:rsidR="00817B68" w:rsidRDefault="0061690B" w:rsidP="00817B68">
      <w:pPr>
        <w:spacing w:line="288" w:lineRule="auto"/>
        <w:jc w:val="center"/>
        <w:outlineLvl w:val="0"/>
        <w:rPr>
          <w:b/>
          <w:iCs/>
          <w:sz w:val="32"/>
          <w:szCs w:val="32"/>
        </w:rPr>
      </w:pPr>
      <w:r w:rsidRPr="00817B68">
        <w:rPr>
          <w:b/>
          <w:sz w:val="32"/>
          <w:szCs w:val="32"/>
        </w:rPr>
        <w:t>«О</w:t>
      </w:r>
      <w:r w:rsidRPr="00817B68">
        <w:rPr>
          <w:b/>
          <w:iCs/>
          <w:sz w:val="32"/>
          <w:szCs w:val="32"/>
        </w:rPr>
        <w:t>ценка</w:t>
      </w:r>
      <w:r w:rsidR="00C646F8" w:rsidRPr="00817B68">
        <w:rPr>
          <w:b/>
          <w:iCs/>
          <w:sz w:val="32"/>
          <w:szCs w:val="32"/>
        </w:rPr>
        <w:t xml:space="preserve"> населением эффективности деятельности руководителей органов местного самоуправления, унитарных предприятий и учреждений, акционерных обществ, контрольный пакет акций которых находится в государственной собственности Республики Коми или  в муниципальной собственности муниципальных образований, осуществляющих оказание услуг населению </w:t>
      </w:r>
    </w:p>
    <w:p w:rsidR="00C646F8" w:rsidRPr="00817B68" w:rsidRDefault="00C646F8" w:rsidP="00817B68">
      <w:pPr>
        <w:spacing w:line="288" w:lineRule="auto"/>
        <w:jc w:val="center"/>
        <w:outlineLvl w:val="0"/>
        <w:rPr>
          <w:b/>
          <w:iCs/>
          <w:sz w:val="32"/>
          <w:szCs w:val="32"/>
        </w:rPr>
      </w:pPr>
      <w:r w:rsidRPr="00817B68">
        <w:rPr>
          <w:b/>
          <w:iCs/>
          <w:sz w:val="32"/>
          <w:szCs w:val="32"/>
        </w:rPr>
        <w:t>муниципальных образований</w:t>
      </w:r>
      <w:r w:rsidR="00817B68" w:rsidRPr="00817B68">
        <w:rPr>
          <w:b/>
          <w:iCs/>
          <w:sz w:val="32"/>
          <w:szCs w:val="32"/>
        </w:rPr>
        <w:t xml:space="preserve">» </w:t>
      </w:r>
      <w:r w:rsidRPr="00817B68">
        <w:rPr>
          <w:b/>
          <w:iCs/>
          <w:sz w:val="32"/>
          <w:szCs w:val="32"/>
        </w:rPr>
        <w:t xml:space="preserve"> </w:t>
      </w:r>
    </w:p>
    <w:p w:rsidR="00C646F8" w:rsidRDefault="00C646F8" w:rsidP="00817B68">
      <w:pPr>
        <w:spacing w:line="288" w:lineRule="auto"/>
        <w:jc w:val="center"/>
        <w:outlineLvl w:val="0"/>
        <w:rPr>
          <w:b/>
          <w:iCs/>
          <w:sz w:val="32"/>
          <w:szCs w:val="32"/>
        </w:rPr>
      </w:pPr>
      <w:r w:rsidRPr="00817B68">
        <w:rPr>
          <w:b/>
          <w:iCs/>
          <w:sz w:val="32"/>
          <w:szCs w:val="32"/>
        </w:rPr>
        <w:t>(январь – март 2014 г.)</w:t>
      </w:r>
    </w:p>
    <w:p w:rsidR="00D842E5" w:rsidRDefault="00D842E5" w:rsidP="00817B68">
      <w:pPr>
        <w:spacing w:line="288" w:lineRule="auto"/>
        <w:jc w:val="center"/>
        <w:outlineLvl w:val="0"/>
        <w:rPr>
          <w:b/>
          <w:iCs/>
          <w:sz w:val="32"/>
          <w:szCs w:val="32"/>
        </w:rPr>
      </w:pPr>
    </w:p>
    <w:p w:rsidR="00D842E5" w:rsidRPr="00817B68" w:rsidRDefault="00D842E5" w:rsidP="00817B68">
      <w:pPr>
        <w:spacing w:line="288" w:lineRule="auto"/>
        <w:jc w:val="center"/>
        <w:outlineLvl w:val="0"/>
        <w:rPr>
          <w:b/>
          <w:iCs/>
          <w:sz w:val="32"/>
          <w:szCs w:val="32"/>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Default="00283544" w:rsidP="00C646F8">
      <w:pPr>
        <w:jc w:val="center"/>
        <w:outlineLvl w:val="0"/>
        <w:rPr>
          <w:b/>
          <w:iCs/>
        </w:rPr>
      </w:pPr>
    </w:p>
    <w:p w:rsidR="00283544" w:rsidRPr="00C646F8" w:rsidRDefault="00283544" w:rsidP="00C646F8">
      <w:pPr>
        <w:jc w:val="center"/>
        <w:outlineLvl w:val="0"/>
        <w:rPr>
          <w:b/>
          <w:iCs/>
        </w:rPr>
      </w:pPr>
    </w:p>
    <w:p w:rsidR="00F930AF" w:rsidRDefault="00F930AF" w:rsidP="00A05F20">
      <w:pPr>
        <w:jc w:val="both"/>
        <w:rPr>
          <w:sz w:val="28"/>
          <w:szCs w:val="28"/>
        </w:rPr>
      </w:pPr>
    </w:p>
    <w:p w:rsidR="001D3174" w:rsidRPr="001D3174" w:rsidRDefault="001D3174" w:rsidP="0056149C">
      <w:pPr>
        <w:ind w:firstLine="567"/>
        <w:jc w:val="both"/>
        <w:rPr>
          <w:b/>
          <w:sz w:val="28"/>
          <w:szCs w:val="28"/>
        </w:rPr>
      </w:pPr>
      <w:r w:rsidRPr="001D3174">
        <w:rPr>
          <w:b/>
          <w:sz w:val="28"/>
          <w:szCs w:val="28"/>
        </w:rPr>
        <w:lastRenderedPageBreak/>
        <w:t>Методическое описание исследования</w:t>
      </w:r>
    </w:p>
    <w:p w:rsidR="001D3174" w:rsidRDefault="001D3174" w:rsidP="0056149C">
      <w:pPr>
        <w:ind w:firstLine="567"/>
        <w:jc w:val="both"/>
        <w:rPr>
          <w:sz w:val="28"/>
          <w:szCs w:val="28"/>
        </w:rPr>
      </w:pPr>
    </w:p>
    <w:p w:rsidR="00A05F20" w:rsidRDefault="00A32194" w:rsidP="0056149C">
      <w:pPr>
        <w:ind w:firstLine="567"/>
        <w:jc w:val="both"/>
        <w:rPr>
          <w:sz w:val="28"/>
          <w:szCs w:val="28"/>
        </w:rPr>
      </w:pPr>
      <w:r w:rsidRPr="00A05F20">
        <w:rPr>
          <w:sz w:val="28"/>
          <w:szCs w:val="28"/>
        </w:rPr>
        <w:t>С 10 января по 20 марта 2014 г. в соответстви</w:t>
      </w:r>
      <w:r w:rsidR="00101844">
        <w:rPr>
          <w:sz w:val="28"/>
          <w:szCs w:val="28"/>
        </w:rPr>
        <w:t>и</w:t>
      </w:r>
      <w:r w:rsidRPr="00A05F20">
        <w:rPr>
          <w:sz w:val="28"/>
          <w:szCs w:val="28"/>
        </w:rPr>
        <w:t xml:space="preserve"> с Указом Главы Республики Коми </w:t>
      </w:r>
      <w:r w:rsidR="00B63D03" w:rsidRPr="005C125E">
        <w:rPr>
          <w:sz w:val="28"/>
          <w:szCs w:val="28"/>
        </w:rPr>
        <w:t xml:space="preserve">от 27 декабря 2013 г. </w:t>
      </w:r>
      <w:r w:rsidR="00B63D03">
        <w:rPr>
          <w:sz w:val="28"/>
          <w:szCs w:val="28"/>
        </w:rPr>
        <w:t>№</w:t>
      </w:r>
      <w:r w:rsidR="00B63D03" w:rsidRPr="005C125E">
        <w:rPr>
          <w:sz w:val="28"/>
          <w:szCs w:val="28"/>
        </w:rPr>
        <w:t xml:space="preserve"> 156</w:t>
      </w:r>
      <w:r w:rsidR="007344F3">
        <w:rPr>
          <w:rStyle w:val="a5"/>
          <w:sz w:val="28"/>
          <w:szCs w:val="28"/>
        </w:rPr>
        <w:footnoteReference w:id="1"/>
      </w:r>
      <w:r w:rsidRPr="00A05F20">
        <w:rPr>
          <w:sz w:val="28"/>
          <w:szCs w:val="28"/>
        </w:rPr>
        <w:t xml:space="preserve"> </w:t>
      </w:r>
      <w:r w:rsidR="00B8171E">
        <w:rPr>
          <w:sz w:val="28"/>
          <w:szCs w:val="28"/>
        </w:rPr>
        <w:t xml:space="preserve">был проведен </w:t>
      </w:r>
      <w:r w:rsidR="0056149C">
        <w:rPr>
          <w:sz w:val="28"/>
          <w:szCs w:val="28"/>
        </w:rPr>
        <w:t xml:space="preserve">независимый </w:t>
      </w:r>
      <w:r w:rsidR="00B8171E">
        <w:rPr>
          <w:sz w:val="28"/>
          <w:szCs w:val="28"/>
        </w:rPr>
        <w:t xml:space="preserve">опрос населения с </w:t>
      </w:r>
      <w:r w:rsidR="00F930AF">
        <w:rPr>
          <w:sz w:val="28"/>
          <w:szCs w:val="28"/>
        </w:rPr>
        <w:t xml:space="preserve">использованием </w:t>
      </w:r>
      <w:r w:rsidR="00B8171E">
        <w:rPr>
          <w:sz w:val="28"/>
          <w:szCs w:val="28"/>
          <w:lang w:val="en-US"/>
        </w:rPr>
        <w:t>IT</w:t>
      </w:r>
      <w:r w:rsidR="00F930AF">
        <w:rPr>
          <w:sz w:val="28"/>
          <w:szCs w:val="28"/>
        </w:rPr>
        <w:t>-технологи</w:t>
      </w:r>
      <w:r w:rsidR="00A6644F">
        <w:rPr>
          <w:sz w:val="28"/>
          <w:szCs w:val="28"/>
        </w:rPr>
        <w:t>й</w:t>
      </w:r>
      <w:r w:rsidR="00F930AF">
        <w:rPr>
          <w:sz w:val="28"/>
          <w:szCs w:val="28"/>
        </w:rPr>
        <w:t xml:space="preserve">. </w:t>
      </w:r>
      <w:r w:rsidR="00B8171E">
        <w:rPr>
          <w:sz w:val="28"/>
          <w:szCs w:val="28"/>
        </w:rPr>
        <w:t xml:space="preserve"> Опрос проводился в соответствии с</w:t>
      </w:r>
      <w:r w:rsidR="00BB7D16">
        <w:rPr>
          <w:sz w:val="28"/>
          <w:szCs w:val="28"/>
        </w:rPr>
        <w:t xml:space="preserve"> П</w:t>
      </w:r>
      <w:r w:rsidR="00B8171E">
        <w:rPr>
          <w:sz w:val="28"/>
          <w:szCs w:val="28"/>
        </w:rPr>
        <w:t xml:space="preserve">орядком </w:t>
      </w:r>
      <w:r w:rsidR="00BB7D16">
        <w:rPr>
          <w:sz w:val="28"/>
          <w:szCs w:val="28"/>
        </w:rPr>
        <w:t>организации и п</w:t>
      </w:r>
      <w:r w:rsidR="00422D55">
        <w:rPr>
          <w:sz w:val="28"/>
          <w:szCs w:val="28"/>
        </w:rPr>
        <w:t>роведения данного типа опросов на официальном сайте Республики Коми и на официальных сайтах муниципальных образований, расположенных в границах Республики Коми.</w:t>
      </w:r>
    </w:p>
    <w:p w:rsidR="0056149C" w:rsidRPr="0056149C" w:rsidRDefault="0056149C" w:rsidP="0056149C">
      <w:pPr>
        <w:ind w:firstLine="567"/>
        <w:jc w:val="both"/>
        <w:rPr>
          <w:sz w:val="28"/>
          <w:szCs w:val="28"/>
        </w:rPr>
      </w:pPr>
      <w:r>
        <w:rPr>
          <w:sz w:val="28"/>
          <w:szCs w:val="28"/>
        </w:rPr>
        <w:t xml:space="preserve">Цель независимого опроса – </w:t>
      </w:r>
      <w:r w:rsidRPr="0056149C">
        <w:rPr>
          <w:sz w:val="28"/>
          <w:szCs w:val="28"/>
        </w:rPr>
        <w:t xml:space="preserve">получить от населения оценку эффективности </w:t>
      </w:r>
      <w:proofErr w:type="gramStart"/>
      <w:r w:rsidRPr="0056149C">
        <w:rPr>
          <w:sz w:val="28"/>
          <w:szCs w:val="28"/>
        </w:rPr>
        <w:t>деятельности органов местного самоуправления муниципальных образований городских округов</w:t>
      </w:r>
      <w:proofErr w:type="gramEnd"/>
      <w:r w:rsidRPr="0056149C">
        <w:rPr>
          <w:sz w:val="28"/>
          <w:szCs w:val="28"/>
        </w:rPr>
        <w:t xml:space="preserve"> и муниципальных образований муниципальных районов в Республике Коми на предмет удовлетворенности деятельностью органов местного самоуправления по решению вопросов местного значения в сферах развития муниципального образования.</w:t>
      </w:r>
    </w:p>
    <w:p w:rsidR="00422D55" w:rsidRDefault="0056149C" w:rsidP="0056149C">
      <w:pPr>
        <w:ind w:firstLine="567"/>
        <w:jc w:val="both"/>
        <w:rPr>
          <w:sz w:val="28"/>
          <w:szCs w:val="28"/>
        </w:rPr>
      </w:pPr>
      <w:r w:rsidRPr="0056149C">
        <w:rPr>
          <w:sz w:val="28"/>
          <w:szCs w:val="28"/>
        </w:rPr>
        <w:t>Уча</w:t>
      </w:r>
      <w:r w:rsidR="003D5495">
        <w:rPr>
          <w:sz w:val="28"/>
          <w:szCs w:val="28"/>
        </w:rPr>
        <w:t xml:space="preserve">стие в независимом опросе являлось </w:t>
      </w:r>
      <w:r w:rsidRPr="0056149C">
        <w:rPr>
          <w:sz w:val="28"/>
          <w:szCs w:val="28"/>
        </w:rPr>
        <w:t>свободным и добровольным.</w:t>
      </w:r>
    </w:p>
    <w:p w:rsidR="00265324" w:rsidRDefault="00C12AE2" w:rsidP="0056149C">
      <w:pPr>
        <w:ind w:firstLine="567"/>
        <w:jc w:val="both"/>
        <w:rPr>
          <w:sz w:val="28"/>
          <w:szCs w:val="28"/>
        </w:rPr>
      </w:pPr>
      <w:r>
        <w:rPr>
          <w:sz w:val="28"/>
          <w:szCs w:val="28"/>
        </w:rPr>
        <w:t xml:space="preserve">В данном  опросе приняли участие в целом по республике 3528 человек. </w:t>
      </w:r>
      <w:r w:rsidR="00265324">
        <w:rPr>
          <w:sz w:val="28"/>
          <w:szCs w:val="28"/>
        </w:rPr>
        <w:t>Количество принявших участие в</w:t>
      </w:r>
      <w:r>
        <w:rPr>
          <w:sz w:val="28"/>
          <w:szCs w:val="28"/>
        </w:rPr>
        <w:t xml:space="preserve"> разрезе муниципальных образований</w:t>
      </w:r>
      <w:r w:rsidR="00265324">
        <w:rPr>
          <w:sz w:val="28"/>
          <w:szCs w:val="28"/>
        </w:rPr>
        <w:t xml:space="preserve"> представлено в таблице</w:t>
      </w:r>
      <w:r w:rsidR="000B225F">
        <w:rPr>
          <w:sz w:val="28"/>
          <w:szCs w:val="28"/>
        </w:rPr>
        <w:t xml:space="preserve"> 1</w:t>
      </w:r>
      <w:r w:rsidR="00810786">
        <w:rPr>
          <w:sz w:val="28"/>
          <w:szCs w:val="28"/>
        </w:rPr>
        <w:t>.</w:t>
      </w:r>
    </w:p>
    <w:p w:rsidR="00265324" w:rsidRDefault="00265324" w:rsidP="0056149C">
      <w:pPr>
        <w:ind w:firstLine="567"/>
        <w:jc w:val="both"/>
        <w:rPr>
          <w:sz w:val="28"/>
          <w:szCs w:val="28"/>
        </w:rPr>
      </w:pPr>
    </w:p>
    <w:p w:rsidR="000B225F" w:rsidRDefault="000B225F" w:rsidP="000B225F">
      <w:pPr>
        <w:ind w:firstLine="567"/>
        <w:jc w:val="right"/>
        <w:rPr>
          <w:sz w:val="28"/>
          <w:szCs w:val="28"/>
        </w:rPr>
      </w:pPr>
      <w:r>
        <w:rPr>
          <w:sz w:val="28"/>
          <w:szCs w:val="28"/>
        </w:rPr>
        <w:t>Таблица 1</w:t>
      </w:r>
    </w:p>
    <w:p w:rsidR="00810786" w:rsidRPr="00A72CE4" w:rsidRDefault="00810786" w:rsidP="00810786">
      <w:pPr>
        <w:jc w:val="center"/>
        <w:rPr>
          <w:b/>
          <w:sz w:val="28"/>
          <w:szCs w:val="28"/>
        </w:rPr>
      </w:pPr>
      <w:r w:rsidRPr="00A72CE4">
        <w:rPr>
          <w:b/>
          <w:sz w:val="28"/>
          <w:szCs w:val="28"/>
        </w:rPr>
        <w:t>Количество человек, принявших участие в опросе, в разрезе муниципальных образований</w:t>
      </w:r>
    </w:p>
    <w:p w:rsidR="00810786" w:rsidRDefault="00810786" w:rsidP="00810786">
      <w:pPr>
        <w:rPr>
          <w:sz w:val="28"/>
          <w:szCs w:val="28"/>
        </w:rPr>
      </w:pPr>
    </w:p>
    <w:tbl>
      <w:tblPr>
        <w:tblStyle w:val="a6"/>
        <w:tblW w:w="0" w:type="auto"/>
        <w:tblLook w:val="04A0" w:firstRow="1" w:lastRow="0" w:firstColumn="1" w:lastColumn="0" w:noHBand="0" w:noVBand="1"/>
      </w:tblPr>
      <w:tblGrid>
        <w:gridCol w:w="5919"/>
        <w:gridCol w:w="3651"/>
      </w:tblGrid>
      <w:tr w:rsidR="00810786" w:rsidTr="00B9321C">
        <w:tc>
          <w:tcPr>
            <w:tcW w:w="5920" w:type="dxa"/>
          </w:tcPr>
          <w:p w:rsidR="00810786" w:rsidRPr="00225E55" w:rsidRDefault="00810786" w:rsidP="007C4A7C">
            <w:pPr>
              <w:jc w:val="center"/>
              <w:rPr>
                <w:b/>
              </w:rPr>
            </w:pPr>
            <w:r w:rsidRPr="00225E55">
              <w:rPr>
                <w:b/>
              </w:rPr>
              <w:t>Муниципальное образование</w:t>
            </w:r>
          </w:p>
        </w:tc>
        <w:tc>
          <w:tcPr>
            <w:tcW w:w="3651" w:type="dxa"/>
          </w:tcPr>
          <w:p w:rsidR="00810786" w:rsidRPr="00225E55" w:rsidRDefault="00810786" w:rsidP="007C4A7C">
            <w:pPr>
              <w:jc w:val="center"/>
              <w:rPr>
                <w:b/>
              </w:rPr>
            </w:pPr>
            <w:r>
              <w:rPr>
                <w:b/>
              </w:rPr>
              <w:t xml:space="preserve">Количество </w:t>
            </w:r>
            <w:r w:rsidRPr="00225E55">
              <w:rPr>
                <w:b/>
              </w:rPr>
              <w:t>принявших участие в опросе (чел.)</w:t>
            </w:r>
          </w:p>
        </w:tc>
      </w:tr>
      <w:tr w:rsidR="00810786" w:rsidTr="00B9321C">
        <w:tc>
          <w:tcPr>
            <w:tcW w:w="5920" w:type="dxa"/>
          </w:tcPr>
          <w:p w:rsidR="00810786" w:rsidRDefault="00810786" w:rsidP="00B9321C">
            <w:r>
              <w:t>В целом по Республике Коми</w:t>
            </w:r>
          </w:p>
        </w:tc>
        <w:tc>
          <w:tcPr>
            <w:tcW w:w="3651" w:type="dxa"/>
          </w:tcPr>
          <w:p w:rsidR="00810786" w:rsidRDefault="00810786" w:rsidP="00B9321C">
            <w:pPr>
              <w:jc w:val="center"/>
            </w:pPr>
            <w:r>
              <w:t>3528</w:t>
            </w:r>
          </w:p>
        </w:tc>
      </w:tr>
      <w:tr w:rsidR="00810786" w:rsidTr="00B9321C">
        <w:tc>
          <w:tcPr>
            <w:tcW w:w="5920" w:type="dxa"/>
          </w:tcPr>
          <w:p w:rsidR="00810786" w:rsidRDefault="00810786" w:rsidP="00B9321C">
            <w:r>
              <w:t xml:space="preserve">ГО «Воркута» </w:t>
            </w:r>
          </w:p>
        </w:tc>
        <w:tc>
          <w:tcPr>
            <w:tcW w:w="3651" w:type="dxa"/>
          </w:tcPr>
          <w:p w:rsidR="00810786" w:rsidRDefault="00810786" w:rsidP="00B9321C">
            <w:pPr>
              <w:jc w:val="center"/>
            </w:pPr>
            <w:r>
              <w:t>724</w:t>
            </w:r>
          </w:p>
        </w:tc>
      </w:tr>
      <w:tr w:rsidR="000B225F" w:rsidTr="00B9321C">
        <w:tc>
          <w:tcPr>
            <w:tcW w:w="5920" w:type="dxa"/>
          </w:tcPr>
          <w:p w:rsidR="000B225F" w:rsidRPr="00CE0612" w:rsidRDefault="000B225F" w:rsidP="00B9321C">
            <w:r w:rsidRPr="00CE0612">
              <w:t>ГО «Инта»</w:t>
            </w:r>
          </w:p>
        </w:tc>
        <w:tc>
          <w:tcPr>
            <w:tcW w:w="3651" w:type="dxa"/>
          </w:tcPr>
          <w:p w:rsidR="000B225F" w:rsidRPr="00CE0612" w:rsidRDefault="000B225F" w:rsidP="00B9321C">
            <w:pPr>
              <w:jc w:val="center"/>
            </w:pPr>
            <w:r w:rsidRPr="00CE0612">
              <w:t>69</w:t>
            </w:r>
          </w:p>
        </w:tc>
      </w:tr>
      <w:tr w:rsidR="00810786" w:rsidTr="00B9321C">
        <w:tc>
          <w:tcPr>
            <w:tcW w:w="5920" w:type="dxa"/>
          </w:tcPr>
          <w:p w:rsidR="00810786" w:rsidRDefault="00810786" w:rsidP="00B9321C">
            <w:r>
              <w:t>ГО «Сыктывкар»</w:t>
            </w:r>
          </w:p>
        </w:tc>
        <w:tc>
          <w:tcPr>
            <w:tcW w:w="3651" w:type="dxa"/>
          </w:tcPr>
          <w:p w:rsidR="00810786" w:rsidRDefault="00810786" w:rsidP="00B9321C">
            <w:pPr>
              <w:jc w:val="center"/>
            </w:pPr>
            <w:r>
              <w:t>295</w:t>
            </w:r>
          </w:p>
        </w:tc>
      </w:tr>
      <w:tr w:rsidR="000B225F" w:rsidTr="00B9321C">
        <w:tc>
          <w:tcPr>
            <w:tcW w:w="5920" w:type="dxa"/>
          </w:tcPr>
          <w:p w:rsidR="000B225F" w:rsidRPr="00CE0612" w:rsidRDefault="000B225F" w:rsidP="00B9321C">
            <w:r w:rsidRPr="00CE0612">
              <w:t>МР «Усинск»</w:t>
            </w:r>
          </w:p>
        </w:tc>
        <w:tc>
          <w:tcPr>
            <w:tcW w:w="3651" w:type="dxa"/>
          </w:tcPr>
          <w:p w:rsidR="000B225F" w:rsidRPr="00CE0612" w:rsidRDefault="005D38CA" w:rsidP="00B9321C">
            <w:pPr>
              <w:jc w:val="center"/>
            </w:pPr>
            <w:r>
              <w:t>40</w:t>
            </w:r>
          </w:p>
        </w:tc>
      </w:tr>
      <w:tr w:rsidR="00810786" w:rsidTr="00B9321C">
        <w:tc>
          <w:tcPr>
            <w:tcW w:w="5920" w:type="dxa"/>
          </w:tcPr>
          <w:p w:rsidR="00810786" w:rsidRDefault="00810786" w:rsidP="00B9321C">
            <w:r>
              <w:t>ГО «Ухта»</w:t>
            </w:r>
          </w:p>
        </w:tc>
        <w:tc>
          <w:tcPr>
            <w:tcW w:w="3651" w:type="dxa"/>
          </w:tcPr>
          <w:p w:rsidR="00810786" w:rsidRDefault="00810786" w:rsidP="00B9321C">
            <w:pPr>
              <w:jc w:val="center"/>
            </w:pPr>
            <w:r>
              <w:t>897</w:t>
            </w:r>
          </w:p>
        </w:tc>
      </w:tr>
      <w:tr w:rsidR="00810786" w:rsidTr="00B9321C">
        <w:tc>
          <w:tcPr>
            <w:tcW w:w="5920" w:type="dxa"/>
          </w:tcPr>
          <w:p w:rsidR="00810786" w:rsidRDefault="00810786" w:rsidP="00B9321C">
            <w:r>
              <w:t>МР «Вуктыл»</w:t>
            </w:r>
          </w:p>
        </w:tc>
        <w:tc>
          <w:tcPr>
            <w:tcW w:w="3651" w:type="dxa"/>
          </w:tcPr>
          <w:p w:rsidR="00810786" w:rsidRDefault="00810786" w:rsidP="00B9321C">
            <w:pPr>
              <w:jc w:val="center"/>
            </w:pPr>
            <w:r>
              <w:t>171</w:t>
            </w:r>
          </w:p>
        </w:tc>
      </w:tr>
      <w:tr w:rsidR="00810786" w:rsidTr="00B9321C">
        <w:tc>
          <w:tcPr>
            <w:tcW w:w="5920" w:type="dxa"/>
          </w:tcPr>
          <w:p w:rsidR="00810786" w:rsidRDefault="00810786" w:rsidP="00B9321C">
            <w:r>
              <w:t>МР «</w:t>
            </w:r>
            <w:proofErr w:type="spellStart"/>
            <w:r>
              <w:t>Ижемский</w:t>
            </w:r>
            <w:proofErr w:type="spellEnd"/>
            <w:r>
              <w:t>»</w:t>
            </w:r>
          </w:p>
        </w:tc>
        <w:tc>
          <w:tcPr>
            <w:tcW w:w="3651" w:type="dxa"/>
          </w:tcPr>
          <w:p w:rsidR="00810786" w:rsidRDefault="00810786" w:rsidP="00B9321C">
            <w:pPr>
              <w:jc w:val="center"/>
            </w:pPr>
            <w:r>
              <w:t>198</w:t>
            </w:r>
          </w:p>
        </w:tc>
      </w:tr>
      <w:tr w:rsidR="00D96FFF" w:rsidTr="00B9321C">
        <w:tc>
          <w:tcPr>
            <w:tcW w:w="5920" w:type="dxa"/>
          </w:tcPr>
          <w:p w:rsidR="00D96FFF" w:rsidRPr="00CE0612" w:rsidRDefault="00D96FFF" w:rsidP="00B9321C">
            <w:r w:rsidRPr="00CE0612">
              <w:t>МР «Княжпогостский»</w:t>
            </w:r>
          </w:p>
        </w:tc>
        <w:tc>
          <w:tcPr>
            <w:tcW w:w="3651" w:type="dxa"/>
          </w:tcPr>
          <w:p w:rsidR="00D96FFF" w:rsidRPr="00CE0612" w:rsidRDefault="00D96FFF" w:rsidP="00B9321C">
            <w:pPr>
              <w:jc w:val="center"/>
            </w:pPr>
            <w:r w:rsidRPr="00CE0612">
              <w:t>103</w:t>
            </w:r>
          </w:p>
        </w:tc>
      </w:tr>
      <w:tr w:rsidR="00D96FFF" w:rsidTr="00B9321C">
        <w:tc>
          <w:tcPr>
            <w:tcW w:w="5920" w:type="dxa"/>
          </w:tcPr>
          <w:p w:rsidR="00D96FFF" w:rsidRPr="00CE0612" w:rsidRDefault="00D96FFF" w:rsidP="00B9321C">
            <w:r w:rsidRPr="00CE0612">
              <w:t>МР «Койгородский»</w:t>
            </w:r>
          </w:p>
        </w:tc>
        <w:tc>
          <w:tcPr>
            <w:tcW w:w="3651" w:type="dxa"/>
          </w:tcPr>
          <w:p w:rsidR="00D96FFF" w:rsidRPr="00CE0612" w:rsidRDefault="00D96FFF" w:rsidP="00B9321C">
            <w:pPr>
              <w:jc w:val="center"/>
            </w:pPr>
            <w:r w:rsidRPr="00CE0612">
              <w:t>24</w:t>
            </w:r>
          </w:p>
        </w:tc>
      </w:tr>
      <w:tr w:rsidR="00D96FFF" w:rsidTr="00B9321C">
        <w:tc>
          <w:tcPr>
            <w:tcW w:w="5920" w:type="dxa"/>
          </w:tcPr>
          <w:p w:rsidR="00D96FFF" w:rsidRPr="00CE0612" w:rsidRDefault="00D96FFF" w:rsidP="00B9321C">
            <w:r w:rsidRPr="00CE0612">
              <w:t>МР «Корткеросский»</w:t>
            </w:r>
          </w:p>
        </w:tc>
        <w:tc>
          <w:tcPr>
            <w:tcW w:w="3651" w:type="dxa"/>
          </w:tcPr>
          <w:p w:rsidR="00D96FFF" w:rsidRPr="00CE0612" w:rsidRDefault="00D96FFF" w:rsidP="00B9321C">
            <w:pPr>
              <w:jc w:val="center"/>
            </w:pPr>
            <w:r w:rsidRPr="00CE0612">
              <w:t>72</w:t>
            </w:r>
          </w:p>
        </w:tc>
      </w:tr>
      <w:tr w:rsidR="00810786" w:rsidTr="00B9321C">
        <w:tc>
          <w:tcPr>
            <w:tcW w:w="5920" w:type="dxa"/>
          </w:tcPr>
          <w:p w:rsidR="00810786" w:rsidRDefault="00810786" w:rsidP="00B9321C">
            <w:r>
              <w:lastRenderedPageBreak/>
              <w:t>МР «Печора»</w:t>
            </w:r>
          </w:p>
        </w:tc>
        <w:tc>
          <w:tcPr>
            <w:tcW w:w="3651" w:type="dxa"/>
          </w:tcPr>
          <w:p w:rsidR="00810786" w:rsidRDefault="00810786" w:rsidP="00B9321C">
            <w:pPr>
              <w:jc w:val="center"/>
            </w:pPr>
            <w:r>
              <w:t>158</w:t>
            </w:r>
          </w:p>
        </w:tc>
      </w:tr>
      <w:tr w:rsidR="00810786" w:rsidTr="00B9321C">
        <w:tc>
          <w:tcPr>
            <w:tcW w:w="5920" w:type="dxa"/>
          </w:tcPr>
          <w:p w:rsidR="00810786" w:rsidRDefault="00810786" w:rsidP="00B9321C">
            <w:r>
              <w:t>МР «Прилузский»</w:t>
            </w:r>
          </w:p>
        </w:tc>
        <w:tc>
          <w:tcPr>
            <w:tcW w:w="3651" w:type="dxa"/>
          </w:tcPr>
          <w:p w:rsidR="00810786" w:rsidRDefault="00810786" w:rsidP="00B9321C">
            <w:pPr>
              <w:jc w:val="center"/>
            </w:pPr>
            <w:r>
              <w:t>131</w:t>
            </w:r>
          </w:p>
        </w:tc>
      </w:tr>
      <w:tr w:rsidR="00810786" w:rsidTr="00B9321C">
        <w:tc>
          <w:tcPr>
            <w:tcW w:w="5920" w:type="dxa"/>
          </w:tcPr>
          <w:p w:rsidR="00810786" w:rsidRDefault="00810786" w:rsidP="00B9321C">
            <w:r>
              <w:t>МР «Сосногорск»</w:t>
            </w:r>
          </w:p>
        </w:tc>
        <w:tc>
          <w:tcPr>
            <w:tcW w:w="3651" w:type="dxa"/>
          </w:tcPr>
          <w:p w:rsidR="00810786" w:rsidRDefault="00810786" w:rsidP="00B9321C">
            <w:pPr>
              <w:jc w:val="center"/>
            </w:pPr>
            <w:r>
              <w:t>181</w:t>
            </w:r>
          </w:p>
        </w:tc>
      </w:tr>
      <w:tr w:rsidR="00A1435D" w:rsidTr="00B9321C">
        <w:tc>
          <w:tcPr>
            <w:tcW w:w="5920" w:type="dxa"/>
          </w:tcPr>
          <w:p w:rsidR="00A1435D" w:rsidRPr="00CE0612" w:rsidRDefault="00A1435D" w:rsidP="00B9321C">
            <w:r w:rsidRPr="00CE0612">
              <w:t>МР «Сыктывдинский»</w:t>
            </w:r>
          </w:p>
        </w:tc>
        <w:tc>
          <w:tcPr>
            <w:tcW w:w="3651" w:type="dxa"/>
          </w:tcPr>
          <w:p w:rsidR="00A1435D" w:rsidRPr="00CE0612" w:rsidRDefault="00A1435D" w:rsidP="00B9321C">
            <w:pPr>
              <w:jc w:val="center"/>
            </w:pPr>
            <w:r w:rsidRPr="00CE0612">
              <w:t>88</w:t>
            </w:r>
          </w:p>
        </w:tc>
      </w:tr>
      <w:tr w:rsidR="00A1435D" w:rsidTr="00B9321C">
        <w:tc>
          <w:tcPr>
            <w:tcW w:w="5920" w:type="dxa"/>
          </w:tcPr>
          <w:p w:rsidR="00A1435D" w:rsidRPr="00CE0612" w:rsidRDefault="00A1435D" w:rsidP="00B9321C">
            <w:r w:rsidRPr="00CE0612">
              <w:t>МР «Сысольский»</w:t>
            </w:r>
          </w:p>
        </w:tc>
        <w:tc>
          <w:tcPr>
            <w:tcW w:w="3651" w:type="dxa"/>
          </w:tcPr>
          <w:p w:rsidR="00A1435D" w:rsidRPr="00CE0612" w:rsidRDefault="00A1435D" w:rsidP="005D38CA">
            <w:pPr>
              <w:jc w:val="center"/>
            </w:pPr>
            <w:r w:rsidRPr="00CE0612">
              <w:t>7</w:t>
            </w:r>
            <w:r w:rsidR="005D38CA">
              <w:t>8</w:t>
            </w:r>
          </w:p>
        </w:tc>
      </w:tr>
      <w:tr w:rsidR="00A1435D" w:rsidTr="00B9321C">
        <w:tc>
          <w:tcPr>
            <w:tcW w:w="5920" w:type="dxa"/>
          </w:tcPr>
          <w:p w:rsidR="00A1435D" w:rsidRPr="00CE0612" w:rsidRDefault="00A1435D" w:rsidP="00B9321C">
            <w:r w:rsidRPr="00CE0612">
              <w:t>МР «Троицко-Печорский»</w:t>
            </w:r>
          </w:p>
        </w:tc>
        <w:tc>
          <w:tcPr>
            <w:tcW w:w="3651" w:type="dxa"/>
          </w:tcPr>
          <w:p w:rsidR="00A1435D" w:rsidRPr="00CE0612" w:rsidRDefault="005D38CA" w:rsidP="005D38CA">
            <w:pPr>
              <w:jc w:val="center"/>
            </w:pPr>
            <w:r>
              <w:t>71</w:t>
            </w:r>
          </w:p>
        </w:tc>
      </w:tr>
      <w:tr w:rsidR="00A1435D" w:rsidTr="00B9321C">
        <w:tc>
          <w:tcPr>
            <w:tcW w:w="5920" w:type="dxa"/>
          </w:tcPr>
          <w:p w:rsidR="00A1435D" w:rsidRPr="00CE0612" w:rsidRDefault="00A1435D" w:rsidP="00B9321C">
            <w:r w:rsidRPr="00CE0612">
              <w:t>МР «Удорский»</w:t>
            </w:r>
          </w:p>
        </w:tc>
        <w:tc>
          <w:tcPr>
            <w:tcW w:w="3651" w:type="dxa"/>
          </w:tcPr>
          <w:p w:rsidR="00A1435D" w:rsidRPr="00CE0612" w:rsidRDefault="005D38CA" w:rsidP="00B9321C">
            <w:pPr>
              <w:jc w:val="center"/>
            </w:pPr>
            <w:r>
              <w:t>44</w:t>
            </w:r>
          </w:p>
        </w:tc>
      </w:tr>
      <w:tr w:rsidR="00A1435D" w:rsidTr="00B9321C">
        <w:tc>
          <w:tcPr>
            <w:tcW w:w="5920" w:type="dxa"/>
          </w:tcPr>
          <w:p w:rsidR="00A1435D" w:rsidRPr="00CE0612" w:rsidRDefault="00A1435D" w:rsidP="00B9321C">
            <w:r w:rsidRPr="00CE0612">
              <w:t>МР «Усть-Вымский»</w:t>
            </w:r>
          </w:p>
        </w:tc>
        <w:tc>
          <w:tcPr>
            <w:tcW w:w="3651" w:type="dxa"/>
          </w:tcPr>
          <w:p w:rsidR="00A1435D" w:rsidRPr="00CE0612" w:rsidRDefault="00A1435D" w:rsidP="00B9321C">
            <w:pPr>
              <w:jc w:val="center"/>
            </w:pPr>
            <w:r w:rsidRPr="00CE0612">
              <w:t>63</w:t>
            </w:r>
          </w:p>
        </w:tc>
      </w:tr>
      <w:tr w:rsidR="00A1435D" w:rsidTr="00B9321C">
        <w:tc>
          <w:tcPr>
            <w:tcW w:w="5920" w:type="dxa"/>
          </w:tcPr>
          <w:p w:rsidR="00A1435D" w:rsidRPr="00CE0612" w:rsidRDefault="00A1435D" w:rsidP="00B9321C">
            <w:r w:rsidRPr="00CE0612">
              <w:t>МР «Усть-Куломский»</w:t>
            </w:r>
          </w:p>
        </w:tc>
        <w:tc>
          <w:tcPr>
            <w:tcW w:w="3651" w:type="dxa"/>
          </w:tcPr>
          <w:p w:rsidR="00A1435D" w:rsidRPr="00CE0612" w:rsidRDefault="00A1435D" w:rsidP="00B9321C">
            <w:pPr>
              <w:jc w:val="center"/>
            </w:pPr>
            <w:r w:rsidRPr="00CE0612">
              <w:t>66</w:t>
            </w:r>
          </w:p>
        </w:tc>
      </w:tr>
      <w:tr w:rsidR="00A1435D" w:rsidTr="00B9321C">
        <w:tc>
          <w:tcPr>
            <w:tcW w:w="5920" w:type="dxa"/>
          </w:tcPr>
          <w:p w:rsidR="00A1435D" w:rsidRPr="00CE0612" w:rsidRDefault="00A1435D" w:rsidP="00B9321C">
            <w:r w:rsidRPr="00CE0612">
              <w:t>МР «Усть-Цилемский»</w:t>
            </w:r>
          </w:p>
        </w:tc>
        <w:tc>
          <w:tcPr>
            <w:tcW w:w="3651" w:type="dxa"/>
          </w:tcPr>
          <w:p w:rsidR="00A1435D" w:rsidRPr="00CE0612" w:rsidRDefault="00A1435D" w:rsidP="005D38CA">
            <w:pPr>
              <w:jc w:val="center"/>
            </w:pPr>
            <w:r w:rsidRPr="00CE0612">
              <w:t>5</w:t>
            </w:r>
            <w:r w:rsidR="005D38CA">
              <w:t>5</w:t>
            </w:r>
          </w:p>
        </w:tc>
      </w:tr>
    </w:tbl>
    <w:p w:rsidR="00810786" w:rsidRDefault="00810786" w:rsidP="00810786"/>
    <w:p w:rsidR="00810786" w:rsidRDefault="00810786" w:rsidP="00810786"/>
    <w:p w:rsidR="00C9224E" w:rsidRDefault="00C9224E" w:rsidP="00C9224E">
      <w:pPr>
        <w:ind w:firstLine="567"/>
        <w:jc w:val="both"/>
        <w:rPr>
          <w:sz w:val="28"/>
          <w:szCs w:val="28"/>
        </w:rPr>
      </w:pPr>
      <w:r>
        <w:rPr>
          <w:sz w:val="28"/>
          <w:szCs w:val="28"/>
        </w:rPr>
        <w:t xml:space="preserve">Ниже </w:t>
      </w:r>
      <w:r w:rsidR="0019080E">
        <w:rPr>
          <w:sz w:val="28"/>
          <w:szCs w:val="28"/>
        </w:rPr>
        <w:t xml:space="preserve">в диаграммах </w:t>
      </w:r>
      <w:r>
        <w:rPr>
          <w:sz w:val="28"/>
          <w:szCs w:val="28"/>
        </w:rPr>
        <w:t>представлены результаты опроса в целом по республике (3528 респондентов) и по восьми муниципальным образованиям</w:t>
      </w:r>
      <w:r w:rsidR="0019080E">
        <w:rPr>
          <w:sz w:val="28"/>
          <w:szCs w:val="28"/>
        </w:rPr>
        <w:t xml:space="preserve">: </w:t>
      </w:r>
      <w:r w:rsidR="0019080E" w:rsidRPr="0019080E">
        <w:rPr>
          <w:sz w:val="28"/>
          <w:szCs w:val="28"/>
        </w:rPr>
        <w:t xml:space="preserve">Воркута (724 чел.), Сыктывкар (295 чел.), Ухта (897 чел.), Вуктыл (171 чел.), </w:t>
      </w:r>
      <w:proofErr w:type="spellStart"/>
      <w:r w:rsidR="0019080E" w:rsidRPr="0019080E">
        <w:rPr>
          <w:sz w:val="28"/>
          <w:szCs w:val="28"/>
        </w:rPr>
        <w:t>Ижемский</w:t>
      </w:r>
      <w:proofErr w:type="spellEnd"/>
      <w:r w:rsidR="0019080E" w:rsidRPr="0019080E">
        <w:rPr>
          <w:sz w:val="28"/>
          <w:szCs w:val="28"/>
        </w:rPr>
        <w:t xml:space="preserve"> (198 чел.), Печора (158 чел.), Прилузский (131 чел.), Сосногорск (181 чел.).</w:t>
      </w:r>
      <w:r w:rsidR="0019080E">
        <w:rPr>
          <w:sz w:val="28"/>
          <w:szCs w:val="28"/>
        </w:rPr>
        <w:t xml:space="preserve"> </w:t>
      </w:r>
      <w:r w:rsidR="00A1435D">
        <w:rPr>
          <w:sz w:val="28"/>
          <w:szCs w:val="28"/>
        </w:rPr>
        <w:t>Из 20 обследованных</w:t>
      </w:r>
      <w:r w:rsidR="0019080E">
        <w:rPr>
          <w:sz w:val="28"/>
          <w:szCs w:val="28"/>
        </w:rPr>
        <w:t xml:space="preserve"> муниципальн</w:t>
      </w:r>
      <w:r w:rsidR="00A1435D">
        <w:rPr>
          <w:sz w:val="28"/>
          <w:szCs w:val="28"/>
        </w:rPr>
        <w:t>ых образований</w:t>
      </w:r>
      <w:r w:rsidR="0019080E">
        <w:rPr>
          <w:sz w:val="28"/>
          <w:szCs w:val="28"/>
        </w:rPr>
        <w:t xml:space="preserve"> республики были выбраны </w:t>
      </w:r>
      <w:r w:rsidR="00BE0096">
        <w:rPr>
          <w:sz w:val="28"/>
          <w:szCs w:val="28"/>
        </w:rPr>
        <w:t>8, в</w:t>
      </w:r>
      <w:r>
        <w:rPr>
          <w:sz w:val="28"/>
          <w:szCs w:val="28"/>
        </w:rPr>
        <w:t xml:space="preserve"> которых количество принявших участие в опросе состав</w:t>
      </w:r>
      <w:r w:rsidR="00BE0096">
        <w:rPr>
          <w:sz w:val="28"/>
          <w:szCs w:val="28"/>
        </w:rPr>
        <w:t xml:space="preserve">ляло </w:t>
      </w:r>
      <w:r>
        <w:rPr>
          <w:sz w:val="28"/>
          <w:szCs w:val="28"/>
        </w:rPr>
        <w:t>не менее 130 человек</w:t>
      </w:r>
      <w:r w:rsidR="00BE0096">
        <w:rPr>
          <w:sz w:val="28"/>
          <w:szCs w:val="28"/>
        </w:rPr>
        <w:t xml:space="preserve">. </w:t>
      </w:r>
    </w:p>
    <w:p w:rsidR="00DE2AE9" w:rsidRDefault="00DE2AE9" w:rsidP="00982DC5">
      <w:pPr>
        <w:ind w:firstLine="567"/>
        <w:jc w:val="both"/>
        <w:rPr>
          <w:sz w:val="28"/>
          <w:szCs w:val="28"/>
        </w:rPr>
      </w:pPr>
    </w:p>
    <w:p w:rsidR="00E013A9" w:rsidRDefault="00DE6AA2" w:rsidP="00E013A9">
      <w:pPr>
        <w:ind w:firstLine="567"/>
        <w:jc w:val="both"/>
        <w:rPr>
          <w:b/>
          <w:iCs/>
          <w:sz w:val="22"/>
          <w:szCs w:val="22"/>
        </w:rPr>
      </w:pPr>
      <w:r>
        <w:rPr>
          <w:sz w:val="28"/>
          <w:szCs w:val="28"/>
        </w:rPr>
        <w:br/>
      </w:r>
    </w:p>
    <w:p w:rsidR="00E013A9" w:rsidRPr="00E2432E" w:rsidRDefault="00E013A9" w:rsidP="00E2432E">
      <w:pPr>
        <w:ind w:firstLine="567"/>
        <w:jc w:val="center"/>
        <w:rPr>
          <w:b/>
          <w:iCs/>
          <w:sz w:val="28"/>
          <w:szCs w:val="28"/>
        </w:rPr>
      </w:pPr>
      <w:r w:rsidRPr="00E2432E">
        <w:rPr>
          <w:b/>
          <w:iCs/>
          <w:sz w:val="28"/>
          <w:szCs w:val="28"/>
        </w:rPr>
        <w:t xml:space="preserve">Результаты </w:t>
      </w:r>
      <w:r w:rsidR="00E2432E" w:rsidRPr="00E2432E">
        <w:rPr>
          <w:b/>
          <w:iCs/>
          <w:sz w:val="28"/>
          <w:szCs w:val="28"/>
        </w:rPr>
        <w:t>онлайн-опроса в диаграммах</w:t>
      </w:r>
    </w:p>
    <w:p w:rsidR="00E013A9" w:rsidRDefault="00E013A9" w:rsidP="00E013A9">
      <w:pPr>
        <w:jc w:val="center"/>
        <w:outlineLvl w:val="0"/>
        <w:rPr>
          <w:b/>
          <w:iCs/>
        </w:rPr>
      </w:pPr>
    </w:p>
    <w:p w:rsidR="00E013A9" w:rsidRPr="008032B8" w:rsidRDefault="00B01E99" w:rsidP="00E013A9">
      <w:pPr>
        <w:jc w:val="center"/>
        <w:outlineLvl w:val="0"/>
        <w:rPr>
          <w:b/>
          <w:sz w:val="28"/>
          <w:szCs w:val="28"/>
        </w:rPr>
      </w:pPr>
      <w:r w:rsidRPr="00B01E99">
        <w:rPr>
          <w:b/>
          <w:sz w:val="28"/>
          <w:szCs w:val="28"/>
        </w:rPr>
        <w:t>1.</w:t>
      </w:r>
      <w:r w:rsidR="00E013A9" w:rsidRPr="009B44EC">
        <w:rPr>
          <w:b/>
        </w:rPr>
        <w:t xml:space="preserve"> </w:t>
      </w:r>
      <w:r w:rsidR="00E013A9" w:rsidRPr="008032B8">
        <w:rPr>
          <w:b/>
          <w:sz w:val="28"/>
          <w:szCs w:val="28"/>
        </w:rPr>
        <w:t xml:space="preserve">Удовлетворенность населения деятельностью муниципальной власти </w:t>
      </w:r>
    </w:p>
    <w:p w:rsidR="00E013A9" w:rsidRPr="008B4D8F" w:rsidRDefault="00E013A9" w:rsidP="00E013A9">
      <w:pPr>
        <w:jc w:val="center"/>
        <w:outlineLvl w:val="0"/>
        <w:rPr>
          <w:b/>
        </w:rPr>
      </w:pPr>
    </w:p>
    <w:p w:rsidR="00E2432E" w:rsidRPr="00E2432E" w:rsidRDefault="00E2432E" w:rsidP="00E2432E">
      <w:pPr>
        <w:ind w:firstLine="708"/>
        <w:jc w:val="right"/>
        <w:outlineLvl w:val="0"/>
        <w:rPr>
          <w:rFonts w:ascii="Arial" w:hAnsi="Arial" w:cs="Arial"/>
          <w:b/>
          <w:i/>
        </w:rPr>
      </w:pPr>
      <w:r w:rsidRPr="00E2432E">
        <w:rPr>
          <w:rFonts w:ascii="Arial" w:hAnsi="Arial" w:cs="Arial"/>
          <w:b/>
          <w:i/>
        </w:rPr>
        <w:t>Диаграмма 1</w:t>
      </w:r>
    </w:p>
    <w:p w:rsidR="00E013A9" w:rsidRPr="004A130E" w:rsidRDefault="004A130E" w:rsidP="00E013A9">
      <w:pPr>
        <w:ind w:firstLine="708"/>
        <w:jc w:val="both"/>
        <w:outlineLvl w:val="0"/>
        <w:rPr>
          <w:b/>
        </w:rPr>
      </w:pPr>
      <w:r w:rsidRPr="009269CD">
        <w:rPr>
          <w:b/>
        </w:rPr>
        <w:t>Удовлетворены ли Вы деятельностью руководителя администрации городского округа (муниципального района) в прошедшем году?</w:t>
      </w:r>
      <w:r w:rsidRPr="004A130E">
        <w:t xml:space="preserve"> </w:t>
      </w:r>
      <w:r w:rsidRPr="004A130E">
        <w:rPr>
          <w:i/>
        </w:rPr>
        <w:t>(называлась фамилия руководителя администрации)</w:t>
      </w:r>
    </w:p>
    <w:p w:rsidR="00E013A9" w:rsidRDefault="00E013A9" w:rsidP="00E013A9">
      <w:pPr>
        <w:jc w:val="both"/>
        <w:rPr>
          <w:rFonts w:ascii="Arial" w:hAnsi="Arial" w:cs="Arial"/>
          <w:b/>
        </w:rPr>
      </w:pPr>
    </w:p>
    <w:p w:rsidR="00E013A9" w:rsidRPr="00675D94" w:rsidRDefault="00E013A9" w:rsidP="00E013A9">
      <w:pPr>
        <w:ind w:firstLine="708"/>
        <w:jc w:val="both"/>
        <w:outlineLvl w:val="0"/>
        <w:rPr>
          <w:b/>
        </w:rPr>
      </w:pPr>
      <w:r w:rsidRPr="00675D94">
        <w:rPr>
          <w:b/>
        </w:rPr>
        <w:t>В целом по РК</w:t>
      </w:r>
    </w:p>
    <w:p w:rsidR="00E013A9" w:rsidRDefault="00E013A9" w:rsidP="00E013A9">
      <w:pPr>
        <w:ind w:left="720"/>
        <w:jc w:val="right"/>
        <w:rPr>
          <w:i/>
        </w:rPr>
      </w:pPr>
      <w:r w:rsidRPr="001D3E06">
        <w:rPr>
          <w:i/>
        </w:rPr>
        <w:t xml:space="preserve">(в % от числа </w:t>
      </w:r>
      <w:proofErr w:type="gramStart"/>
      <w:r>
        <w:rPr>
          <w:i/>
        </w:rPr>
        <w:t>принявших</w:t>
      </w:r>
      <w:proofErr w:type="gramEnd"/>
      <w:r>
        <w:rPr>
          <w:i/>
        </w:rPr>
        <w:t xml:space="preserve"> участие в опросе</w:t>
      </w:r>
      <w:r w:rsidRPr="001D3E06">
        <w:rPr>
          <w:i/>
        </w:rPr>
        <w:t>)</w:t>
      </w:r>
    </w:p>
    <w:p w:rsidR="00E013A9" w:rsidRDefault="00E013A9" w:rsidP="00E013A9">
      <w:pPr>
        <w:ind w:left="720"/>
        <w:jc w:val="center"/>
        <w:rPr>
          <w:i/>
        </w:rPr>
      </w:pPr>
      <w:r>
        <w:rPr>
          <w:noProof/>
        </w:rPr>
        <w:drawing>
          <wp:inline distT="0" distB="0" distL="0" distR="0" wp14:anchorId="452E042F" wp14:editId="11636222">
            <wp:extent cx="4585648" cy="2415654"/>
            <wp:effectExtent l="0" t="0" r="5715" b="381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013A9" w:rsidRDefault="00E013A9" w:rsidP="00E013A9">
      <w:pPr>
        <w:jc w:val="both"/>
        <w:rPr>
          <w:b/>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5D38CA" w:rsidRDefault="005D38CA" w:rsidP="00E2432E">
      <w:pPr>
        <w:ind w:firstLine="708"/>
        <w:jc w:val="right"/>
        <w:outlineLvl w:val="0"/>
        <w:rPr>
          <w:rFonts w:ascii="Arial" w:hAnsi="Arial" w:cs="Arial"/>
          <w:b/>
          <w:i/>
        </w:rPr>
      </w:pPr>
    </w:p>
    <w:p w:rsidR="005D38CA" w:rsidRDefault="005D38CA" w:rsidP="00E2432E">
      <w:pPr>
        <w:ind w:firstLine="708"/>
        <w:jc w:val="right"/>
        <w:outlineLvl w:val="0"/>
        <w:rPr>
          <w:rFonts w:ascii="Arial" w:hAnsi="Arial" w:cs="Arial"/>
          <w:b/>
          <w:i/>
        </w:rPr>
      </w:pPr>
    </w:p>
    <w:p w:rsidR="00E2571F" w:rsidRDefault="00E2571F" w:rsidP="00E2432E">
      <w:pPr>
        <w:ind w:firstLine="708"/>
        <w:jc w:val="right"/>
        <w:outlineLvl w:val="0"/>
        <w:rPr>
          <w:rFonts w:ascii="Arial" w:hAnsi="Arial" w:cs="Arial"/>
          <w:b/>
          <w:i/>
        </w:rPr>
      </w:pPr>
    </w:p>
    <w:p w:rsidR="00E2571F" w:rsidRDefault="00E2571F" w:rsidP="00E2432E">
      <w:pPr>
        <w:ind w:firstLine="708"/>
        <w:jc w:val="right"/>
        <w:outlineLvl w:val="0"/>
        <w:rPr>
          <w:rFonts w:ascii="Arial" w:hAnsi="Arial" w:cs="Arial"/>
          <w:b/>
          <w:i/>
        </w:rPr>
      </w:pPr>
    </w:p>
    <w:p w:rsidR="00E2432E" w:rsidRPr="00E2432E" w:rsidRDefault="00E2432E" w:rsidP="00E2432E">
      <w:pPr>
        <w:ind w:firstLine="708"/>
        <w:jc w:val="right"/>
        <w:outlineLvl w:val="0"/>
        <w:rPr>
          <w:rFonts w:ascii="Arial" w:hAnsi="Arial" w:cs="Arial"/>
          <w:b/>
          <w:i/>
        </w:rPr>
      </w:pPr>
      <w:r w:rsidRPr="00E2432E">
        <w:rPr>
          <w:rFonts w:ascii="Arial" w:hAnsi="Arial" w:cs="Arial"/>
          <w:b/>
          <w:i/>
        </w:rPr>
        <w:t xml:space="preserve">Диаграмма </w:t>
      </w:r>
      <w:r>
        <w:rPr>
          <w:rFonts w:ascii="Arial" w:hAnsi="Arial" w:cs="Arial"/>
          <w:b/>
          <w:i/>
        </w:rPr>
        <w:t>2</w:t>
      </w:r>
    </w:p>
    <w:p w:rsidR="00E2432E" w:rsidRDefault="00E2432E" w:rsidP="00E013A9">
      <w:pPr>
        <w:ind w:firstLine="708"/>
        <w:jc w:val="both"/>
        <w:rPr>
          <w:b/>
        </w:rPr>
      </w:pPr>
    </w:p>
    <w:p w:rsidR="00E013A9" w:rsidRDefault="00E013A9" w:rsidP="00E013A9">
      <w:pPr>
        <w:ind w:firstLine="708"/>
        <w:jc w:val="both"/>
        <w:rPr>
          <w:sz w:val="22"/>
          <w:szCs w:val="22"/>
        </w:rPr>
      </w:pPr>
      <w:r>
        <w:rPr>
          <w:b/>
        </w:rPr>
        <w:t xml:space="preserve">В разрезе муниципальных образований </w:t>
      </w:r>
    </w:p>
    <w:p w:rsidR="00E013A9" w:rsidRDefault="00E013A9" w:rsidP="00E013A9">
      <w:pPr>
        <w:ind w:left="720"/>
        <w:jc w:val="right"/>
        <w:rPr>
          <w:noProof/>
        </w:rPr>
      </w:pPr>
      <w:r>
        <w:rPr>
          <w:i/>
        </w:rPr>
        <w:t>(</w:t>
      </w:r>
      <w:r w:rsidRPr="001D3E06">
        <w:rPr>
          <w:i/>
        </w:rPr>
        <w:t xml:space="preserve">в % от числа </w:t>
      </w:r>
      <w:proofErr w:type="gramStart"/>
      <w:r>
        <w:rPr>
          <w:i/>
        </w:rPr>
        <w:t>принявших</w:t>
      </w:r>
      <w:proofErr w:type="gramEnd"/>
      <w:r>
        <w:rPr>
          <w:i/>
        </w:rPr>
        <w:t xml:space="preserve"> участие в опросе</w:t>
      </w:r>
      <w:r w:rsidRPr="001D3E06">
        <w:rPr>
          <w:i/>
        </w:rPr>
        <w:t>)</w:t>
      </w:r>
    </w:p>
    <w:p w:rsidR="00E013A9" w:rsidRDefault="00E013A9" w:rsidP="00E013A9">
      <w:pPr>
        <w:ind w:left="720"/>
        <w:jc w:val="right"/>
        <w:rPr>
          <w:noProof/>
        </w:rPr>
      </w:pPr>
    </w:p>
    <w:p w:rsidR="00E013A9" w:rsidRDefault="00E013A9" w:rsidP="00A24078">
      <w:pPr>
        <w:ind w:left="720"/>
        <w:jc w:val="center"/>
        <w:rPr>
          <w:noProof/>
        </w:rPr>
      </w:pPr>
      <w:r>
        <w:rPr>
          <w:noProof/>
        </w:rPr>
        <w:drawing>
          <wp:inline distT="0" distB="0" distL="0" distR="0" wp14:anchorId="2CB86AC6" wp14:editId="39E4FF27">
            <wp:extent cx="4611757" cy="3562185"/>
            <wp:effectExtent l="0" t="0" r="0" b="63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2432E" w:rsidRDefault="00E2432E" w:rsidP="00E013A9">
      <w:pPr>
        <w:ind w:firstLine="708"/>
        <w:jc w:val="both"/>
        <w:rPr>
          <w:b/>
          <w:bCs/>
          <w:color w:val="000000"/>
        </w:rPr>
      </w:pPr>
    </w:p>
    <w:p w:rsidR="00E2432E" w:rsidRPr="00E2432E" w:rsidRDefault="00E2432E" w:rsidP="00E2432E">
      <w:pPr>
        <w:ind w:firstLine="708"/>
        <w:jc w:val="right"/>
        <w:outlineLvl w:val="0"/>
        <w:rPr>
          <w:rFonts w:ascii="Arial" w:hAnsi="Arial" w:cs="Arial"/>
          <w:b/>
          <w:i/>
        </w:rPr>
      </w:pPr>
      <w:r w:rsidRPr="00E2432E">
        <w:rPr>
          <w:rFonts w:ascii="Arial" w:hAnsi="Arial" w:cs="Arial"/>
          <w:b/>
          <w:i/>
        </w:rPr>
        <w:t xml:space="preserve">Диаграмма </w:t>
      </w:r>
      <w:r>
        <w:rPr>
          <w:rFonts w:ascii="Arial" w:hAnsi="Arial" w:cs="Arial"/>
          <w:b/>
          <w:i/>
        </w:rPr>
        <w:t>3</w:t>
      </w:r>
    </w:p>
    <w:p w:rsidR="00E013A9" w:rsidRPr="00E142E9" w:rsidRDefault="004A130E" w:rsidP="00E013A9">
      <w:pPr>
        <w:ind w:firstLine="708"/>
        <w:jc w:val="both"/>
        <w:rPr>
          <w:b/>
          <w:bCs/>
          <w:color w:val="000000"/>
        </w:rPr>
      </w:pPr>
      <w:r w:rsidRPr="004A130E">
        <w:rPr>
          <w:b/>
          <w:bCs/>
          <w:color w:val="000000"/>
        </w:rPr>
        <w:t>Доверяете ли вы руководителю администрации Вашего городского округа (муниципального района</w:t>
      </w:r>
      <w:r w:rsidRPr="009269CD">
        <w:rPr>
          <w:b/>
          <w:bCs/>
          <w:color w:val="000000"/>
        </w:rPr>
        <w:t>)?</w:t>
      </w:r>
      <w:r w:rsidRPr="009269CD">
        <w:rPr>
          <w:i/>
        </w:rPr>
        <w:t xml:space="preserve"> (называлась фамилия руководителя администрации)</w:t>
      </w:r>
    </w:p>
    <w:p w:rsidR="00E013A9" w:rsidRDefault="00E013A9" w:rsidP="00E013A9">
      <w:pPr>
        <w:jc w:val="both"/>
        <w:rPr>
          <w:b/>
          <w:bCs/>
          <w:color w:val="000000"/>
          <w:sz w:val="22"/>
          <w:szCs w:val="22"/>
        </w:rPr>
      </w:pPr>
    </w:p>
    <w:p w:rsidR="00E013A9" w:rsidRPr="00ED00F2" w:rsidRDefault="00E013A9" w:rsidP="00E013A9">
      <w:pPr>
        <w:ind w:firstLine="708"/>
        <w:jc w:val="both"/>
        <w:rPr>
          <w:b/>
          <w:bCs/>
          <w:color w:val="000000"/>
        </w:rPr>
      </w:pPr>
      <w:r w:rsidRPr="00ED00F2">
        <w:rPr>
          <w:b/>
          <w:bCs/>
          <w:color w:val="000000"/>
        </w:rPr>
        <w:t>В целом по РК</w:t>
      </w:r>
    </w:p>
    <w:p w:rsidR="00E013A9" w:rsidRDefault="00E013A9" w:rsidP="00E013A9">
      <w:pPr>
        <w:ind w:left="720"/>
        <w:jc w:val="right"/>
        <w:rPr>
          <w:i/>
        </w:rPr>
      </w:pPr>
      <w:r>
        <w:rPr>
          <w:i/>
        </w:rPr>
        <w:t>(</w:t>
      </w:r>
      <w:r w:rsidRPr="001D3E06">
        <w:rPr>
          <w:i/>
        </w:rPr>
        <w:t xml:space="preserve">в % от числа </w:t>
      </w:r>
      <w:proofErr w:type="gramStart"/>
      <w:r>
        <w:rPr>
          <w:i/>
        </w:rPr>
        <w:t>принявших</w:t>
      </w:r>
      <w:proofErr w:type="gramEnd"/>
      <w:r>
        <w:rPr>
          <w:i/>
        </w:rPr>
        <w:t xml:space="preserve"> участие в опросе</w:t>
      </w:r>
      <w:r w:rsidRPr="001D3E06">
        <w:rPr>
          <w:i/>
        </w:rPr>
        <w:t>)</w:t>
      </w:r>
    </w:p>
    <w:p w:rsidR="00E013A9" w:rsidRDefault="00E013A9" w:rsidP="00E013A9">
      <w:pPr>
        <w:ind w:left="720"/>
        <w:jc w:val="right"/>
        <w:rPr>
          <w:i/>
        </w:rPr>
      </w:pPr>
      <w:r>
        <w:rPr>
          <w:noProof/>
        </w:rPr>
        <w:drawing>
          <wp:inline distT="0" distB="0" distL="0" distR="0" wp14:anchorId="211D511D" wp14:editId="7CBD861F">
            <wp:extent cx="4572000" cy="2274073"/>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1D3E06">
        <w:rPr>
          <w:i/>
        </w:rPr>
        <w:t xml:space="preserve"> </w:t>
      </w:r>
    </w:p>
    <w:p w:rsidR="00E013A9" w:rsidRDefault="00E013A9" w:rsidP="00E013A9">
      <w:pPr>
        <w:ind w:firstLine="708"/>
        <w:jc w:val="both"/>
        <w:rPr>
          <w:b/>
        </w:rPr>
      </w:pPr>
    </w:p>
    <w:p w:rsidR="00E013A9" w:rsidRDefault="00E013A9" w:rsidP="00E013A9">
      <w:pPr>
        <w:jc w:val="both"/>
        <w:rPr>
          <w:b/>
        </w:rPr>
      </w:pPr>
    </w:p>
    <w:p w:rsidR="004A130E" w:rsidRDefault="004A130E" w:rsidP="00E013A9">
      <w:pPr>
        <w:jc w:val="both"/>
        <w:rPr>
          <w:b/>
        </w:rPr>
      </w:pPr>
    </w:p>
    <w:p w:rsidR="004A130E" w:rsidRDefault="004A130E" w:rsidP="00E013A9">
      <w:pPr>
        <w:jc w:val="both"/>
        <w:rPr>
          <w:b/>
        </w:rPr>
      </w:pPr>
    </w:p>
    <w:p w:rsidR="004A130E" w:rsidRDefault="004A130E" w:rsidP="00E013A9">
      <w:pPr>
        <w:jc w:val="both"/>
        <w:rPr>
          <w:b/>
        </w:rPr>
      </w:pPr>
    </w:p>
    <w:p w:rsidR="004A130E" w:rsidRDefault="004A130E" w:rsidP="00E013A9">
      <w:pPr>
        <w:jc w:val="both"/>
        <w:rPr>
          <w:b/>
        </w:rPr>
      </w:pPr>
    </w:p>
    <w:p w:rsidR="00540E0F" w:rsidRDefault="00540E0F" w:rsidP="00E013A9">
      <w:pPr>
        <w:jc w:val="both"/>
        <w:rPr>
          <w:b/>
        </w:rPr>
      </w:pPr>
    </w:p>
    <w:p w:rsidR="00E2432E" w:rsidRPr="00E2432E" w:rsidRDefault="00E2432E" w:rsidP="00E2432E">
      <w:pPr>
        <w:ind w:firstLine="708"/>
        <w:jc w:val="right"/>
        <w:outlineLvl w:val="0"/>
        <w:rPr>
          <w:rFonts w:ascii="Arial" w:hAnsi="Arial" w:cs="Arial"/>
          <w:b/>
          <w:i/>
        </w:rPr>
      </w:pPr>
      <w:r>
        <w:rPr>
          <w:rFonts w:ascii="Arial" w:hAnsi="Arial" w:cs="Arial"/>
          <w:b/>
          <w:i/>
        </w:rPr>
        <w:t>Диаграмма 4</w:t>
      </w:r>
    </w:p>
    <w:p w:rsidR="00E013A9" w:rsidRDefault="00E013A9" w:rsidP="00E013A9">
      <w:pPr>
        <w:ind w:firstLine="708"/>
        <w:jc w:val="both"/>
        <w:rPr>
          <w:b/>
        </w:rPr>
      </w:pPr>
      <w:r>
        <w:rPr>
          <w:b/>
        </w:rPr>
        <w:t xml:space="preserve">В разрезе муниципальных образований </w:t>
      </w:r>
    </w:p>
    <w:p w:rsidR="00E013A9" w:rsidRDefault="00E013A9" w:rsidP="00E013A9">
      <w:pPr>
        <w:ind w:left="720"/>
        <w:jc w:val="right"/>
        <w:rPr>
          <w:i/>
        </w:rPr>
      </w:pPr>
      <w:r w:rsidRPr="001D3E06">
        <w:rPr>
          <w:i/>
        </w:rPr>
        <w:t xml:space="preserve"> (в % от числа </w:t>
      </w:r>
      <w:proofErr w:type="gramStart"/>
      <w:r>
        <w:rPr>
          <w:i/>
        </w:rPr>
        <w:t>принявших</w:t>
      </w:r>
      <w:proofErr w:type="gramEnd"/>
      <w:r>
        <w:rPr>
          <w:i/>
        </w:rPr>
        <w:t xml:space="preserve"> участие в опросе</w:t>
      </w:r>
      <w:r w:rsidRPr="001D3E06">
        <w:rPr>
          <w:i/>
        </w:rPr>
        <w:t>)</w:t>
      </w:r>
    </w:p>
    <w:p w:rsidR="00E013A9" w:rsidRDefault="00E013A9" w:rsidP="00E013A9">
      <w:pPr>
        <w:jc w:val="center"/>
        <w:rPr>
          <w:noProof/>
        </w:rPr>
      </w:pPr>
    </w:p>
    <w:p w:rsidR="00E013A9" w:rsidRDefault="00E013A9" w:rsidP="00E013A9">
      <w:pPr>
        <w:jc w:val="center"/>
        <w:rPr>
          <w:sz w:val="22"/>
          <w:szCs w:val="22"/>
        </w:rPr>
      </w:pPr>
      <w:r>
        <w:rPr>
          <w:noProof/>
        </w:rPr>
        <w:drawing>
          <wp:inline distT="0" distB="0" distL="0" distR="0" wp14:anchorId="0DCF4322" wp14:editId="634F2A2B">
            <wp:extent cx="4397071" cy="4222142"/>
            <wp:effectExtent l="0" t="0" r="3810" b="6985"/>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24078" w:rsidRDefault="00A24078"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Default="004A130E" w:rsidP="00E2432E">
      <w:pPr>
        <w:ind w:firstLine="708"/>
        <w:jc w:val="right"/>
        <w:outlineLvl w:val="0"/>
        <w:rPr>
          <w:rFonts w:ascii="Arial" w:hAnsi="Arial" w:cs="Arial"/>
          <w:b/>
          <w:i/>
        </w:rPr>
      </w:pPr>
    </w:p>
    <w:p w:rsidR="004A130E" w:rsidRPr="004A130E" w:rsidRDefault="004A130E" w:rsidP="00E2432E">
      <w:pPr>
        <w:ind w:firstLine="708"/>
        <w:jc w:val="right"/>
        <w:outlineLvl w:val="0"/>
        <w:rPr>
          <w:rFonts w:ascii="Arial" w:hAnsi="Arial" w:cs="Arial"/>
          <w:b/>
          <w:i/>
        </w:rPr>
      </w:pPr>
    </w:p>
    <w:p w:rsidR="00A24078" w:rsidRDefault="00A24078" w:rsidP="00A24078">
      <w:pPr>
        <w:ind w:firstLine="708"/>
        <w:jc w:val="right"/>
        <w:outlineLvl w:val="0"/>
        <w:rPr>
          <w:rFonts w:ascii="Arial" w:hAnsi="Arial" w:cs="Arial"/>
          <w:b/>
          <w:i/>
          <w:lang w:val="en-US"/>
        </w:rPr>
      </w:pPr>
    </w:p>
    <w:p w:rsidR="00E013A9" w:rsidRPr="00F62372" w:rsidRDefault="00A24078" w:rsidP="00E013A9">
      <w:pPr>
        <w:jc w:val="center"/>
        <w:outlineLvl w:val="0"/>
        <w:rPr>
          <w:rFonts w:ascii="Arial" w:hAnsi="Arial" w:cs="Arial"/>
          <w:b/>
          <w:iCs/>
          <w:sz w:val="28"/>
          <w:szCs w:val="28"/>
        </w:rPr>
      </w:pPr>
      <w:r w:rsidRPr="00B67E40">
        <w:rPr>
          <w:b/>
          <w:sz w:val="28"/>
          <w:szCs w:val="28"/>
        </w:rPr>
        <w:t>2</w:t>
      </w:r>
      <w:r w:rsidR="00E013A9" w:rsidRPr="00B67E40">
        <w:rPr>
          <w:b/>
          <w:sz w:val="28"/>
          <w:szCs w:val="28"/>
        </w:rPr>
        <w:t xml:space="preserve">. Удовлетворенность населения услугами, оказываемыми </w:t>
      </w:r>
      <w:r w:rsidR="00E013A9" w:rsidRPr="00B67E40">
        <w:rPr>
          <w:b/>
          <w:iCs/>
          <w:sz w:val="28"/>
          <w:szCs w:val="28"/>
        </w:rPr>
        <w:t>унитарными предприятиями и учреждениями, акционерными обществами, контрольный пакет акций которых находится в государственной собственности Республики Коми или  в муниципальной собственности муниципальных образований</w:t>
      </w:r>
      <w:r w:rsidR="00E013A9" w:rsidRPr="00B67E40">
        <w:rPr>
          <w:rStyle w:val="a5"/>
          <w:b/>
          <w:iCs/>
          <w:sz w:val="28"/>
          <w:szCs w:val="28"/>
        </w:rPr>
        <w:footnoteReference w:id="2"/>
      </w:r>
      <w:r w:rsidR="00E013A9" w:rsidRPr="00B67E40">
        <w:rPr>
          <w:rFonts w:ascii="Arial" w:hAnsi="Arial" w:cs="Arial"/>
          <w:b/>
          <w:iCs/>
          <w:sz w:val="28"/>
          <w:szCs w:val="28"/>
        </w:rPr>
        <w:t xml:space="preserve"> </w:t>
      </w:r>
    </w:p>
    <w:p w:rsidR="00B67E40" w:rsidRPr="00F62372" w:rsidRDefault="00B67E40" w:rsidP="00B67E40">
      <w:pPr>
        <w:ind w:firstLine="708"/>
        <w:jc w:val="right"/>
        <w:outlineLvl w:val="0"/>
        <w:rPr>
          <w:rFonts w:ascii="Arial" w:hAnsi="Arial" w:cs="Arial"/>
          <w:b/>
          <w:i/>
        </w:rPr>
      </w:pPr>
    </w:p>
    <w:p w:rsidR="00B67E40" w:rsidRPr="00F62372" w:rsidRDefault="00B67E40" w:rsidP="00B67E40">
      <w:pPr>
        <w:ind w:firstLine="708"/>
        <w:jc w:val="right"/>
        <w:outlineLvl w:val="0"/>
        <w:rPr>
          <w:rFonts w:ascii="Arial" w:hAnsi="Arial" w:cs="Arial"/>
          <w:b/>
          <w:i/>
        </w:rPr>
      </w:pPr>
      <w:r>
        <w:rPr>
          <w:rFonts w:ascii="Arial" w:hAnsi="Arial" w:cs="Arial"/>
          <w:b/>
          <w:i/>
        </w:rPr>
        <w:t xml:space="preserve">Диаграмма </w:t>
      </w:r>
      <w:r w:rsidR="006269B8">
        <w:rPr>
          <w:rFonts w:ascii="Arial" w:hAnsi="Arial" w:cs="Arial"/>
          <w:b/>
          <w:i/>
        </w:rPr>
        <w:t>5</w:t>
      </w:r>
    </w:p>
    <w:p w:rsidR="00E013A9" w:rsidRDefault="00E013A9" w:rsidP="00E013A9">
      <w:pPr>
        <w:jc w:val="center"/>
        <w:outlineLvl w:val="0"/>
        <w:rPr>
          <w:rFonts w:ascii="Arial" w:hAnsi="Arial" w:cs="Arial"/>
          <w:b/>
          <w:iCs/>
        </w:rPr>
      </w:pPr>
      <w:r w:rsidRPr="008F6C94">
        <w:rPr>
          <w:b/>
          <w:iCs/>
        </w:rPr>
        <w:t xml:space="preserve">Рейтинг услуг </w:t>
      </w:r>
      <w:r>
        <w:rPr>
          <w:b/>
          <w:iCs/>
        </w:rPr>
        <w:t>по степени удовлетворенности населения данными услугами</w:t>
      </w:r>
      <w:r>
        <w:rPr>
          <w:color w:val="323232"/>
        </w:rPr>
        <w:t>*</w:t>
      </w:r>
    </w:p>
    <w:p w:rsidR="00E013A9" w:rsidRDefault="00E013A9" w:rsidP="00E013A9">
      <w:pPr>
        <w:ind w:left="720"/>
        <w:jc w:val="right"/>
        <w:rPr>
          <w:i/>
        </w:rPr>
      </w:pPr>
    </w:p>
    <w:p w:rsidR="00E013A9" w:rsidRDefault="00E013A9" w:rsidP="00E013A9">
      <w:pPr>
        <w:ind w:left="720"/>
        <w:jc w:val="right"/>
        <w:rPr>
          <w:i/>
        </w:rPr>
      </w:pPr>
      <w:r w:rsidRPr="001D3E06">
        <w:rPr>
          <w:i/>
        </w:rPr>
        <w:t xml:space="preserve">(в % от числа </w:t>
      </w:r>
      <w:proofErr w:type="gramStart"/>
      <w:r>
        <w:rPr>
          <w:i/>
        </w:rPr>
        <w:t>принявших</w:t>
      </w:r>
      <w:proofErr w:type="gramEnd"/>
      <w:r>
        <w:rPr>
          <w:i/>
        </w:rPr>
        <w:t xml:space="preserve"> участие в опросе)</w:t>
      </w:r>
    </w:p>
    <w:p w:rsidR="00E013A9" w:rsidRDefault="00E013A9" w:rsidP="00E013A9">
      <w:pPr>
        <w:jc w:val="both"/>
        <w:rPr>
          <w:rFonts w:ascii="Arial" w:hAnsi="Arial" w:cs="Arial"/>
          <w:b/>
          <w:iCs/>
        </w:rPr>
      </w:pPr>
    </w:p>
    <w:p w:rsidR="00E013A9" w:rsidRDefault="00E013A9" w:rsidP="00E013A9">
      <w:pPr>
        <w:jc w:val="center"/>
        <w:rPr>
          <w:b/>
          <w:iCs/>
        </w:rPr>
      </w:pPr>
      <w:r>
        <w:rPr>
          <w:noProof/>
        </w:rPr>
        <w:drawing>
          <wp:inline distT="0" distB="0" distL="0" distR="0" wp14:anchorId="6F11A403" wp14:editId="12CDF29D">
            <wp:extent cx="5524500" cy="4219575"/>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013A9" w:rsidRPr="000F6244" w:rsidRDefault="00E013A9" w:rsidP="00E013A9">
      <w:pPr>
        <w:jc w:val="both"/>
        <w:rPr>
          <w:b/>
          <w:iCs/>
        </w:rPr>
      </w:pPr>
    </w:p>
    <w:p w:rsidR="00E013A9" w:rsidRPr="008C543E" w:rsidRDefault="00E013A9" w:rsidP="00E013A9">
      <w:pPr>
        <w:ind w:firstLine="708"/>
        <w:jc w:val="both"/>
        <w:rPr>
          <w:sz w:val="22"/>
          <w:szCs w:val="22"/>
        </w:rPr>
      </w:pPr>
      <w:r w:rsidRPr="008C543E">
        <w:rPr>
          <w:sz w:val="22"/>
          <w:szCs w:val="22"/>
        </w:rPr>
        <w:t>*Респондентам задавались вопросы: «Удовлетворены ли Вы организацией транспортного обслуживания населения в Вашем городском округе (муниципальном районе)?»</w:t>
      </w:r>
    </w:p>
    <w:p w:rsidR="00E013A9" w:rsidRPr="008C543E" w:rsidRDefault="00E013A9" w:rsidP="00E013A9">
      <w:pPr>
        <w:ind w:firstLine="708"/>
        <w:jc w:val="both"/>
        <w:rPr>
          <w:sz w:val="22"/>
          <w:szCs w:val="22"/>
        </w:rPr>
      </w:pPr>
      <w:r w:rsidRPr="008C543E">
        <w:rPr>
          <w:sz w:val="22"/>
          <w:szCs w:val="22"/>
        </w:rPr>
        <w:t>«Удовлетворены ли Вы качеством автомобильных дорог в Вашем городском округе (муниципальном районе)?»</w:t>
      </w:r>
    </w:p>
    <w:p w:rsidR="00E013A9" w:rsidRPr="008C543E" w:rsidRDefault="00E013A9" w:rsidP="00E013A9">
      <w:pPr>
        <w:ind w:firstLine="708"/>
        <w:jc w:val="both"/>
        <w:rPr>
          <w:sz w:val="22"/>
          <w:szCs w:val="22"/>
        </w:rPr>
      </w:pPr>
      <w:r w:rsidRPr="008C543E">
        <w:rPr>
          <w:sz w:val="22"/>
          <w:szCs w:val="22"/>
        </w:rPr>
        <w:t>«Удовлетворены ли Вы уровнем организации теплоснабжения (снабжения населения теплом) в Вашем городском округе (муниципальном районе)?»</w:t>
      </w:r>
    </w:p>
    <w:p w:rsidR="00E013A9" w:rsidRPr="008C543E" w:rsidRDefault="00E013A9" w:rsidP="00E013A9">
      <w:pPr>
        <w:ind w:firstLine="708"/>
        <w:jc w:val="both"/>
        <w:rPr>
          <w:sz w:val="22"/>
          <w:szCs w:val="22"/>
        </w:rPr>
      </w:pPr>
      <w:r w:rsidRPr="008C543E">
        <w:rPr>
          <w:sz w:val="22"/>
          <w:szCs w:val="22"/>
        </w:rPr>
        <w:t>«Удовлетворены ли Вы уровнем организации водоснабжения (водоотведения) в Вашем городском округе (муниципальном районе)?»</w:t>
      </w:r>
    </w:p>
    <w:p w:rsidR="00E013A9" w:rsidRPr="008C543E" w:rsidRDefault="00E013A9" w:rsidP="00E013A9">
      <w:pPr>
        <w:ind w:firstLine="708"/>
        <w:jc w:val="both"/>
        <w:rPr>
          <w:sz w:val="22"/>
          <w:szCs w:val="22"/>
        </w:rPr>
      </w:pPr>
      <w:r w:rsidRPr="008C543E">
        <w:rPr>
          <w:sz w:val="22"/>
          <w:szCs w:val="22"/>
        </w:rPr>
        <w:lastRenderedPageBreak/>
        <w:t>«Удовлетворены ли Вы уровнем организации электроснабжения в Вашем городском округе (муниципальном районе)?»</w:t>
      </w:r>
    </w:p>
    <w:p w:rsidR="00E013A9" w:rsidRPr="008C543E" w:rsidRDefault="00E013A9" w:rsidP="00E013A9">
      <w:pPr>
        <w:ind w:firstLine="708"/>
        <w:jc w:val="both"/>
        <w:rPr>
          <w:sz w:val="22"/>
          <w:szCs w:val="22"/>
        </w:rPr>
      </w:pPr>
      <w:r w:rsidRPr="008C543E">
        <w:rPr>
          <w:sz w:val="22"/>
          <w:szCs w:val="22"/>
        </w:rPr>
        <w:t>«Удовлетворены ли Вы уровнем организации газоснабжения в Вашем городском округе (муниципальном районе)?»</w:t>
      </w:r>
    </w:p>
    <w:p w:rsidR="00E013A9" w:rsidRDefault="00E013A9" w:rsidP="00E013A9">
      <w:pPr>
        <w:ind w:firstLine="708"/>
        <w:jc w:val="both"/>
        <w:rPr>
          <w:b/>
        </w:rPr>
      </w:pPr>
    </w:p>
    <w:p w:rsidR="00B67E40" w:rsidRPr="00B67E40" w:rsidRDefault="00B67E40" w:rsidP="00B67E40">
      <w:pPr>
        <w:ind w:firstLine="708"/>
        <w:jc w:val="right"/>
        <w:outlineLvl w:val="0"/>
        <w:rPr>
          <w:rFonts w:ascii="Arial" w:hAnsi="Arial" w:cs="Arial"/>
          <w:b/>
          <w:i/>
        </w:rPr>
      </w:pPr>
      <w:r>
        <w:rPr>
          <w:rFonts w:ascii="Arial" w:hAnsi="Arial" w:cs="Arial"/>
          <w:b/>
          <w:i/>
        </w:rPr>
        <w:t xml:space="preserve">Диаграмма </w:t>
      </w:r>
      <w:r w:rsidR="006269B8">
        <w:rPr>
          <w:rFonts w:ascii="Arial" w:hAnsi="Arial" w:cs="Arial"/>
          <w:b/>
          <w:i/>
        </w:rPr>
        <w:t>6</w:t>
      </w:r>
    </w:p>
    <w:p w:rsidR="00E013A9" w:rsidRPr="00493E34" w:rsidRDefault="00493E34" w:rsidP="00E013A9">
      <w:pPr>
        <w:ind w:firstLine="708"/>
        <w:jc w:val="both"/>
        <w:rPr>
          <w:b/>
        </w:rPr>
      </w:pPr>
      <w:r w:rsidRPr="00493E34">
        <w:rPr>
          <w:b/>
        </w:rPr>
        <w:t>Удовлетворены ли Вы организацией транспортного обслуживания населения в Вашем городском округе (муниципальном районе)?</w:t>
      </w:r>
    </w:p>
    <w:p w:rsidR="00493E34" w:rsidRDefault="00493E34" w:rsidP="00E013A9">
      <w:pPr>
        <w:ind w:left="720"/>
        <w:jc w:val="right"/>
        <w:rPr>
          <w:i/>
        </w:rPr>
      </w:pPr>
    </w:p>
    <w:p w:rsidR="00E013A9" w:rsidRDefault="00E013A9" w:rsidP="00E013A9">
      <w:pPr>
        <w:ind w:left="720"/>
        <w:jc w:val="right"/>
        <w:rPr>
          <w:i/>
        </w:rPr>
      </w:pPr>
      <w:r w:rsidRPr="001D3E06">
        <w:rPr>
          <w:i/>
        </w:rPr>
        <w:t xml:space="preserve">(в % от числа </w:t>
      </w:r>
      <w:proofErr w:type="gramStart"/>
      <w:r>
        <w:rPr>
          <w:i/>
        </w:rPr>
        <w:t>принявших</w:t>
      </w:r>
      <w:proofErr w:type="gramEnd"/>
      <w:r>
        <w:rPr>
          <w:i/>
        </w:rPr>
        <w:t xml:space="preserve"> участие в опросе)</w:t>
      </w:r>
    </w:p>
    <w:p w:rsidR="00E013A9" w:rsidRPr="00F6137D" w:rsidRDefault="00E013A9" w:rsidP="00E013A9">
      <w:pPr>
        <w:ind w:firstLine="708"/>
        <w:jc w:val="both"/>
        <w:rPr>
          <w:b/>
        </w:rPr>
      </w:pPr>
    </w:p>
    <w:p w:rsidR="00E013A9" w:rsidRDefault="00E013A9" w:rsidP="00E013A9">
      <w:pPr>
        <w:jc w:val="center"/>
        <w:rPr>
          <w:rFonts w:ascii="Arial" w:hAnsi="Arial" w:cs="Arial"/>
          <w:b/>
        </w:rPr>
      </w:pPr>
      <w:r>
        <w:rPr>
          <w:noProof/>
        </w:rPr>
        <w:drawing>
          <wp:inline distT="0" distB="0" distL="0" distR="0" wp14:anchorId="01E13DB1" wp14:editId="39085BCF">
            <wp:extent cx="5534108" cy="4357315"/>
            <wp:effectExtent l="0" t="0" r="0" b="571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013A9" w:rsidRDefault="00E013A9" w:rsidP="00E013A9">
      <w:pPr>
        <w:jc w:val="center"/>
        <w:rPr>
          <w:rFonts w:ascii="Arial" w:hAnsi="Arial" w:cs="Arial"/>
          <w:b/>
        </w:rPr>
      </w:pPr>
    </w:p>
    <w:p w:rsidR="00E013A9" w:rsidRDefault="00E013A9" w:rsidP="00E013A9">
      <w:pPr>
        <w:jc w:val="both"/>
        <w:rPr>
          <w:rFonts w:ascii="Arial" w:hAnsi="Arial" w:cs="Arial"/>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493E34" w:rsidRDefault="00493E34" w:rsidP="00B67E40">
      <w:pPr>
        <w:ind w:firstLine="708"/>
        <w:jc w:val="right"/>
        <w:outlineLvl w:val="0"/>
        <w:rPr>
          <w:rFonts w:ascii="Arial" w:hAnsi="Arial" w:cs="Arial"/>
          <w:b/>
          <w:i/>
        </w:rPr>
      </w:pPr>
    </w:p>
    <w:p w:rsidR="00E013A9" w:rsidRDefault="00B67E40" w:rsidP="00B67E40">
      <w:pPr>
        <w:ind w:firstLine="708"/>
        <w:jc w:val="right"/>
        <w:outlineLvl w:val="0"/>
        <w:rPr>
          <w:b/>
        </w:rPr>
      </w:pPr>
      <w:r>
        <w:rPr>
          <w:rFonts w:ascii="Arial" w:hAnsi="Arial" w:cs="Arial"/>
          <w:b/>
          <w:i/>
        </w:rPr>
        <w:t xml:space="preserve">Диаграмма </w:t>
      </w:r>
      <w:r w:rsidR="006269B8">
        <w:rPr>
          <w:rFonts w:ascii="Arial" w:hAnsi="Arial" w:cs="Arial"/>
          <w:b/>
          <w:i/>
        </w:rPr>
        <w:t>7</w:t>
      </w:r>
    </w:p>
    <w:p w:rsidR="00E013A9" w:rsidRPr="006269B8" w:rsidRDefault="00A570E2" w:rsidP="00E013A9">
      <w:pPr>
        <w:ind w:firstLine="708"/>
        <w:jc w:val="both"/>
        <w:rPr>
          <w:b/>
        </w:rPr>
      </w:pPr>
      <w:r w:rsidRPr="006269B8">
        <w:rPr>
          <w:b/>
        </w:rPr>
        <w:t>Укажите причины Вашей неудовлетворенности организацией транспортного обслуживания населения в Вашем городском округе (муниципальном районе)?</w:t>
      </w:r>
    </w:p>
    <w:p w:rsidR="00E013A9" w:rsidRPr="00ED437E" w:rsidRDefault="00E013A9" w:rsidP="00E013A9">
      <w:pPr>
        <w:ind w:firstLine="708"/>
        <w:jc w:val="both"/>
        <w:rPr>
          <w:b/>
        </w:rPr>
      </w:pPr>
    </w:p>
    <w:p w:rsidR="00E013A9" w:rsidRDefault="00E013A9" w:rsidP="00E013A9">
      <w:pPr>
        <w:spacing w:line="240" w:lineRule="atLeast"/>
        <w:ind w:left="720"/>
        <w:jc w:val="right"/>
        <w:rPr>
          <w:i/>
          <w:sz w:val="22"/>
          <w:szCs w:val="22"/>
        </w:rPr>
      </w:pPr>
      <w:proofErr w:type="gramStart"/>
      <w:r w:rsidRPr="001D3E06">
        <w:rPr>
          <w:i/>
        </w:rPr>
        <w:t>(</w:t>
      </w:r>
      <w:r w:rsidRPr="00291849">
        <w:rPr>
          <w:i/>
          <w:sz w:val="22"/>
          <w:szCs w:val="22"/>
        </w:rPr>
        <w:t>в % от числа тех, кто не удовлетворен организаци</w:t>
      </w:r>
      <w:r>
        <w:rPr>
          <w:i/>
          <w:sz w:val="22"/>
          <w:szCs w:val="22"/>
        </w:rPr>
        <w:t xml:space="preserve">ей </w:t>
      </w:r>
      <w:proofErr w:type="gramEnd"/>
    </w:p>
    <w:p w:rsidR="00E013A9" w:rsidRDefault="00E013A9" w:rsidP="00E013A9">
      <w:pPr>
        <w:spacing w:line="240" w:lineRule="atLeast"/>
        <w:ind w:left="720"/>
        <w:jc w:val="right"/>
        <w:rPr>
          <w:i/>
        </w:rPr>
      </w:pPr>
      <w:r>
        <w:rPr>
          <w:i/>
          <w:sz w:val="22"/>
          <w:szCs w:val="22"/>
        </w:rPr>
        <w:t>транспортного обслуживания</w:t>
      </w:r>
      <w:r>
        <w:rPr>
          <w:i/>
        </w:rPr>
        <w:t>)</w:t>
      </w:r>
    </w:p>
    <w:p w:rsidR="00E013A9" w:rsidRDefault="00E013A9" w:rsidP="00E013A9">
      <w:pPr>
        <w:spacing w:line="240" w:lineRule="atLeast"/>
        <w:rPr>
          <w:i/>
        </w:rPr>
      </w:pPr>
      <w:r>
        <w:rPr>
          <w:noProof/>
        </w:rPr>
        <w:drawing>
          <wp:inline distT="0" distB="0" distL="0" distR="0" wp14:anchorId="10B6E9FF" wp14:editId="543BA54A">
            <wp:extent cx="5860112" cy="3299791"/>
            <wp:effectExtent l="0" t="0" r="7620" b="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013A9" w:rsidRDefault="00E013A9" w:rsidP="00E013A9">
      <w:pPr>
        <w:ind w:firstLine="708"/>
        <w:jc w:val="both"/>
        <w:rPr>
          <w:sz w:val="22"/>
          <w:szCs w:val="22"/>
        </w:rPr>
      </w:pPr>
      <w:r>
        <w:rPr>
          <w:sz w:val="22"/>
          <w:szCs w:val="22"/>
        </w:rPr>
        <w:t>** П</w:t>
      </w:r>
      <w:r w:rsidRPr="00654F2A">
        <w:rPr>
          <w:sz w:val="22"/>
          <w:szCs w:val="22"/>
        </w:rPr>
        <w:t>осле 21 часа а</w:t>
      </w:r>
      <w:r>
        <w:rPr>
          <w:sz w:val="22"/>
          <w:szCs w:val="22"/>
        </w:rPr>
        <w:t>втобусы не ходят; переполненные автобусы</w:t>
      </w:r>
      <w:r w:rsidRPr="00654F2A">
        <w:rPr>
          <w:sz w:val="22"/>
          <w:szCs w:val="22"/>
        </w:rPr>
        <w:t>, грязные, старые</w:t>
      </w:r>
      <w:r>
        <w:rPr>
          <w:sz w:val="22"/>
          <w:szCs w:val="22"/>
        </w:rPr>
        <w:t xml:space="preserve"> автобусы, не соблюдае</w:t>
      </w:r>
      <w:r w:rsidRPr="00654F2A">
        <w:rPr>
          <w:sz w:val="22"/>
          <w:szCs w:val="22"/>
        </w:rPr>
        <w:t>т</w:t>
      </w:r>
      <w:r>
        <w:rPr>
          <w:sz w:val="22"/>
          <w:szCs w:val="22"/>
        </w:rPr>
        <w:t>ся</w:t>
      </w:r>
      <w:r w:rsidRPr="00654F2A">
        <w:rPr>
          <w:sz w:val="22"/>
          <w:szCs w:val="22"/>
        </w:rPr>
        <w:t xml:space="preserve"> расписание</w:t>
      </w:r>
      <w:r>
        <w:rPr>
          <w:sz w:val="22"/>
          <w:szCs w:val="22"/>
        </w:rPr>
        <w:t xml:space="preserve"> движения автобусов</w:t>
      </w:r>
      <w:r w:rsidRPr="00654F2A">
        <w:rPr>
          <w:sz w:val="22"/>
          <w:szCs w:val="22"/>
        </w:rPr>
        <w:t>; водители курят</w:t>
      </w:r>
      <w:r>
        <w:rPr>
          <w:sz w:val="22"/>
          <w:szCs w:val="22"/>
        </w:rPr>
        <w:t>,</w:t>
      </w:r>
      <w:r w:rsidRPr="00654F2A">
        <w:rPr>
          <w:sz w:val="22"/>
          <w:szCs w:val="22"/>
        </w:rPr>
        <w:t xml:space="preserve">  нар</w:t>
      </w:r>
      <w:r>
        <w:rPr>
          <w:sz w:val="22"/>
          <w:szCs w:val="22"/>
        </w:rPr>
        <w:t>ушают правила дорожного движения.</w:t>
      </w:r>
    </w:p>
    <w:p w:rsidR="00E013A9" w:rsidRDefault="00E013A9" w:rsidP="00E013A9">
      <w:pPr>
        <w:ind w:firstLine="708"/>
        <w:jc w:val="both"/>
        <w:rPr>
          <w:b/>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6269B8" w:rsidRDefault="006269B8" w:rsidP="00B67E40">
      <w:pPr>
        <w:ind w:firstLine="708"/>
        <w:jc w:val="right"/>
        <w:outlineLvl w:val="0"/>
        <w:rPr>
          <w:rFonts w:ascii="Arial" w:hAnsi="Arial" w:cs="Arial"/>
          <w:b/>
          <w:i/>
        </w:rPr>
      </w:pPr>
    </w:p>
    <w:p w:rsidR="00B67E40" w:rsidRPr="00B67E40" w:rsidRDefault="00A570E2" w:rsidP="00B67E40">
      <w:pPr>
        <w:ind w:firstLine="708"/>
        <w:jc w:val="right"/>
        <w:outlineLvl w:val="0"/>
        <w:rPr>
          <w:rFonts w:ascii="Arial" w:hAnsi="Arial" w:cs="Arial"/>
          <w:b/>
          <w:i/>
        </w:rPr>
      </w:pPr>
      <w:r>
        <w:rPr>
          <w:rFonts w:ascii="Arial" w:hAnsi="Arial" w:cs="Arial"/>
          <w:b/>
          <w:i/>
        </w:rPr>
        <w:t>Д</w:t>
      </w:r>
      <w:r w:rsidR="00B67E40">
        <w:rPr>
          <w:rFonts w:ascii="Arial" w:hAnsi="Arial" w:cs="Arial"/>
          <w:b/>
          <w:i/>
        </w:rPr>
        <w:t xml:space="preserve">иаграмма </w:t>
      </w:r>
      <w:r w:rsidR="006269B8">
        <w:rPr>
          <w:rFonts w:ascii="Arial" w:hAnsi="Arial" w:cs="Arial"/>
          <w:b/>
          <w:i/>
        </w:rPr>
        <w:t>8</w:t>
      </w:r>
    </w:p>
    <w:p w:rsidR="006269B8" w:rsidRPr="006269B8" w:rsidRDefault="006269B8" w:rsidP="006269B8">
      <w:pPr>
        <w:ind w:firstLine="708"/>
        <w:jc w:val="both"/>
        <w:rPr>
          <w:b/>
        </w:rPr>
      </w:pPr>
      <w:r>
        <w:rPr>
          <w:b/>
        </w:rPr>
        <w:t>У</w:t>
      </w:r>
      <w:r w:rsidRPr="006269B8">
        <w:rPr>
          <w:b/>
        </w:rPr>
        <w:t>довлетворены ли Вы качеством автомобильных дорог в Вашем городском округе (муниципальном районе</w:t>
      </w:r>
      <w:r>
        <w:rPr>
          <w:b/>
        </w:rPr>
        <w:t>)?</w:t>
      </w:r>
    </w:p>
    <w:p w:rsidR="00E013A9" w:rsidRDefault="006269B8" w:rsidP="006269B8">
      <w:pPr>
        <w:ind w:left="720"/>
        <w:jc w:val="right"/>
        <w:rPr>
          <w:rFonts w:ascii="Arial" w:hAnsi="Arial" w:cs="Arial"/>
        </w:rPr>
      </w:pPr>
      <w:r w:rsidRPr="001D3E06">
        <w:rPr>
          <w:i/>
        </w:rPr>
        <w:t xml:space="preserve"> </w:t>
      </w:r>
      <w:r w:rsidR="00E013A9" w:rsidRPr="001D3E06">
        <w:rPr>
          <w:i/>
        </w:rPr>
        <w:t xml:space="preserve">(в % от числа </w:t>
      </w:r>
      <w:proofErr w:type="gramStart"/>
      <w:r w:rsidR="00E013A9">
        <w:rPr>
          <w:i/>
        </w:rPr>
        <w:t>принявших</w:t>
      </w:r>
      <w:proofErr w:type="gramEnd"/>
      <w:r w:rsidR="00E013A9">
        <w:rPr>
          <w:i/>
        </w:rPr>
        <w:t xml:space="preserve"> участие в опросе)</w:t>
      </w:r>
      <w:r w:rsidR="00E013A9">
        <w:rPr>
          <w:noProof/>
        </w:rPr>
        <w:drawing>
          <wp:inline distT="0" distB="0" distL="0" distR="0" wp14:anchorId="0F40F6EE" wp14:editId="4A4DC348">
            <wp:extent cx="5351227" cy="4532244"/>
            <wp:effectExtent l="0" t="0" r="1905" b="1905"/>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E013A9" w:rsidRPr="006A0B47">
        <w:rPr>
          <w:noProof/>
        </w:rPr>
        <w:t xml:space="preserve"> </w:t>
      </w:r>
    </w:p>
    <w:p w:rsidR="00E013A9" w:rsidRDefault="00E013A9" w:rsidP="00E013A9">
      <w:pPr>
        <w:ind w:firstLine="708"/>
        <w:jc w:val="both"/>
        <w:rPr>
          <w:sz w:val="22"/>
          <w:szCs w:val="22"/>
        </w:rPr>
      </w:pPr>
    </w:p>
    <w:p w:rsidR="00E013A9" w:rsidRDefault="006269B8" w:rsidP="00E013A9">
      <w:pPr>
        <w:ind w:firstLine="708"/>
        <w:jc w:val="both"/>
        <w:rPr>
          <w:sz w:val="22"/>
          <w:szCs w:val="22"/>
        </w:rPr>
      </w:pPr>
      <w:r>
        <w:rPr>
          <w:sz w:val="22"/>
          <w:szCs w:val="22"/>
        </w:rPr>
        <w:t xml:space="preserve"> </w:t>
      </w: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540E0F" w:rsidRDefault="00540E0F" w:rsidP="00E013A9">
      <w:pPr>
        <w:ind w:firstLine="708"/>
        <w:jc w:val="both"/>
        <w:rPr>
          <w:b/>
        </w:rPr>
      </w:pPr>
    </w:p>
    <w:p w:rsidR="006269B8" w:rsidRDefault="006269B8" w:rsidP="00B67E40">
      <w:pPr>
        <w:ind w:firstLine="708"/>
        <w:jc w:val="right"/>
        <w:outlineLvl w:val="0"/>
        <w:rPr>
          <w:rFonts w:ascii="Arial" w:hAnsi="Arial" w:cs="Arial"/>
          <w:b/>
          <w:i/>
        </w:rPr>
      </w:pPr>
    </w:p>
    <w:p w:rsidR="00B67E40" w:rsidRDefault="00B67E40" w:rsidP="00B67E40">
      <w:pPr>
        <w:ind w:firstLine="708"/>
        <w:jc w:val="right"/>
        <w:outlineLvl w:val="0"/>
        <w:rPr>
          <w:rFonts w:ascii="Arial" w:hAnsi="Arial" w:cs="Arial"/>
          <w:b/>
          <w:i/>
        </w:rPr>
      </w:pPr>
      <w:r>
        <w:rPr>
          <w:rFonts w:ascii="Arial" w:hAnsi="Arial" w:cs="Arial"/>
          <w:b/>
          <w:i/>
        </w:rPr>
        <w:t xml:space="preserve">Диаграмма </w:t>
      </w:r>
      <w:r w:rsidR="006269B8">
        <w:rPr>
          <w:rFonts w:ascii="Arial" w:hAnsi="Arial" w:cs="Arial"/>
          <w:b/>
          <w:i/>
        </w:rPr>
        <w:t>9</w:t>
      </w:r>
    </w:p>
    <w:p w:rsidR="003F5559" w:rsidRPr="003F5559" w:rsidRDefault="003F5559" w:rsidP="003F5559">
      <w:pPr>
        <w:ind w:firstLine="709"/>
        <w:jc w:val="both"/>
        <w:rPr>
          <w:b/>
        </w:rPr>
      </w:pPr>
      <w:r w:rsidRPr="003F5559">
        <w:rPr>
          <w:b/>
        </w:rPr>
        <w:t>Укажите причины Вашей неудовлетворенности качеством автомобильных дорог в Вашем городском округе (муниципальном районе)?</w:t>
      </w:r>
    </w:p>
    <w:p w:rsidR="00E013A9" w:rsidRDefault="00E013A9" w:rsidP="00E013A9">
      <w:pPr>
        <w:ind w:left="720"/>
        <w:jc w:val="right"/>
        <w:rPr>
          <w:i/>
          <w:sz w:val="22"/>
          <w:szCs w:val="22"/>
        </w:rPr>
      </w:pPr>
      <w:r w:rsidRPr="001D3E06">
        <w:rPr>
          <w:i/>
        </w:rPr>
        <w:t xml:space="preserve"> </w:t>
      </w:r>
      <w:proofErr w:type="gramStart"/>
      <w:r w:rsidRPr="001D3E06">
        <w:rPr>
          <w:i/>
        </w:rPr>
        <w:t>(</w:t>
      </w:r>
      <w:r w:rsidRPr="00291849">
        <w:rPr>
          <w:i/>
          <w:sz w:val="22"/>
          <w:szCs w:val="22"/>
        </w:rPr>
        <w:t xml:space="preserve">в % от числа тех, кто не удовлетворен </w:t>
      </w:r>
      <w:proofErr w:type="gramEnd"/>
    </w:p>
    <w:p w:rsidR="00E013A9" w:rsidRDefault="00E013A9" w:rsidP="00E013A9">
      <w:pPr>
        <w:ind w:left="720"/>
        <w:jc w:val="right"/>
        <w:rPr>
          <w:i/>
        </w:rPr>
      </w:pPr>
      <w:r>
        <w:rPr>
          <w:i/>
          <w:sz w:val="22"/>
          <w:szCs w:val="22"/>
        </w:rPr>
        <w:t>качеством автомобильных дорог</w:t>
      </w:r>
      <w:r>
        <w:rPr>
          <w:i/>
        </w:rPr>
        <w:t>)</w:t>
      </w:r>
    </w:p>
    <w:p w:rsidR="00E013A9" w:rsidRDefault="00E013A9" w:rsidP="00E013A9">
      <w:pPr>
        <w:jc w:val="center"/>
        <w:rPr>
          <w:b/>
        </w:rPr>
      </w:pPr>
      <w:r>
        <w:rPr>
          <w:noProof/>
        </w:rPr>
        <w:drawing>
          <wp:inline distT="0" distB="0" distL="0" distR="0" wp14:anchorId="24496B30" wp14:editId="2FA1D599">
            <wp:extent cx="5505450" cy="3424238"/>
            <wp:effectExtent l="0" t="0" r="0" b="508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013A9" w:rsidRPr="00A74639" w:rsidRDefault="00E013A9" w:rsidP="00E013A9">
      <w:pPr>
        <w:ind w:firstLine="708"/>
        <w:jc w:val="both"/>
        <w:rPr>
          <w:sz w:val="22"/>
          <w:szCs w:val="22"/>
        </w:rPr>
      </w:pPr>
      <w:r w:rsidRPr="00A74639">
        <w:rPr>
          <w:b/>
          <w:sz w:val="22"/>
          <w:szCs w:val="22"/>
        </w:rPr>
        <w:t>**</w:t>
      </w:r>
      <w:r w:rsidRPr="00A74639">
        <w:rPr>
          <w:sz w:val="22"/>
          <w:szCs w:val="22"/>
        </w:rPr>
        <w:t xml:space="preserve">Плохая очистка дорог и дворов от снега в зимний период; </w:t>
      </w:r>
      <w:proofErr w:type="spellStart"/>
      <w:r w:rsidRPr="00A74639">
        <w:rPr>
          <w:sz w:val="22"/>
          <w:szCs w:val="22"/>
        </w:rPr>
        <w:t>колейность</w:t>
      </w:r>
      <w:proofErr w:type="spellEnd"/>
      <w:r w:rsidRPr="00A74639">
        <w:rPr>
          <w:sz w:val="22"/>
          <w:szCs w:val="22"/>
        </w:rPr>
        <w:t xml:space="preserve"> дорог; «снег сходит вместе с асфальтом»; низкое качество ремонта дорог; «дорог нет, одни направления».</w:t>
      </w:r>
    </w:p>
    <w:p w:rsidR="00E013A9" w:rsidRDefault="00E013A9" w:rsidP="00E013A9">
      <w:pPr>
        <w:ind w:firstLine="708"/>
        <w:jc w:val="both"/>
        <w:rPr>
          <w:b/>
        </w:rPr>
      </w:pPr>
    </w:p>
    <w:p w:rsidR="00E013A9" w:rsidRDefault="00E013A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3F5559" w:rsidRDefault="003F5559" w:rsidP="00E013A9">
      <w:pPr>
        <w:ind w:firstLine="708"/>
        <w:jc w:val="both"/>
        <w:rPr>
          <w:b/>
        </w:rPr>
      </w:pPr>
    </w:p>
    <w:p w:rsidR="00B67E40" w:rsidRPr="00B67E40" w:rsidRDefault="00B67E40" w:rsidP="00B67E40">
      <w:pPr>
        <w:ind w:firstLine="708"/>
        <w:jc w:val="right"/>
        <w:outlineLvl w:val="0"/>
        <w:rPr>
          <w:rFonts w:ascii="Arial" w:hAnsi="Arial" w:cs="Arial"/>
          <w:b/>
          <w:i/>
        </w:rPr>
      </w:pPr>
      <w:r>
        <w:rPr>
          <w:rFonts w:ascii="Arial" w:hAnsi="Arial" w:cs="Arial"/>
          <w:b/>
          <w:i/>
        </w:rPr>
        <w:t xml:space="preserve">Диаграмма </w:t>
      </w:r>
      <w:r w:rsidRPr="00B67E40">
        <w:rPr>
          <w:rFonts w:ascii="Arial" w:hAnsi="Arial" w:cs="Arial"/>
          <w:b/>
          <w:i/>
        </w:rPr>
        <w:t>1</w:t>
      </w:r>
      <w:r w:rsidR="003F5559">
        <w:rPr>
          <w:rFonts w:ascii="Arial" w:hAnsi="Arial" w:cs="Arial"/>
          <w:b/>
          <w:i/>
        </w:rPr>
        <w:t>0</w:t>
      </w:r>
    </w:p>
    <w:p w:rsidR="00E013A9" w:rsidRDefault="003F5559" w:rsidP="003F5559">
      <w:pPr>
        <w:ind w:firstLine="720"/>
        <w:jc w:val="both"/>
        <w:rPr>
          <w:i/>
        </w:rPr>
      </w:pPr>
      <w:r w:rsidRPr="003F5559">
        <w:rPr>
          <w:b/>
        </w:rPr>
        <w:t>Удовлетворены ли Вы уровнем организации теплоснабжения (снабжения населения топливом) в Вашем городском округе (муниципальном районе)?</w:t>
      </w:r>
    </w:p>
    <w:p w:rsidR="003F5559" w:rsidRDefault="003F5559" w:rsidP="00E013A9">
      <w:pPr>
        <w:ind w:left="720"/>
        <w:jc w:val="right"/>
        <w:rPr>
          <w:i/>
        </w:rPr>
      </w:pPr>
    </w:p>
    <w:p w:rsidR="00E013A9" w:rsidRDefault="00E013A9" w:rsidP="00E013A9">
      <w:pPr>
        <w:ind w:left="720"/>
        <w:jc w:val="right"/>
        <w:rPr>
          <w:i/>
        </w:rPr>
      </w:pPr>
      <w:r w:rsidRPr="001D3E06">
        <w:rPr>
          <w:i/>
        </w:rPr>
        <w:t xml:space="preserve">(в % от числа </w:t>
      </w:r>
      <w:proofErr w:type="gramStart"/>
      <w:r>
        <w:rPr>
          <w:i/>
        </w:rPr>
        <w:t>принявших</w:t>
      </w:r>
      <w:proofErr w:type="gramEnd"/>
      <w:r>
        <w:rPr>
          <w:i/>
        </w:rPr>
        <w:t xml:space="preserve"> участие в опросе)</w:t>
      </w:r>
    </w:p>
    <w:p w:rsidR="00E013A9" w:rsidRDefault="00E013A9" w:rsidP="00E013A9">
      <w:pPr>
        <w:jc w:val="center"/>
        <w:rPr>
          <w:b/>
        </w:rPr>
      </w:pPr>
      <w:r>
        <w:rPr>
          <w:noProof/>
        </w:rPr>
        <w:drawing>
          <wp:inline distT="0" distB="0" distL="0" distR="0" wp14:anchorId="6E8C1B28" wp14:editId="0FFABFCD">
            <wp:extent cx="5247861" cy="4898004"/>
            <wp:effectExtent l="0" t="0" r="0" b="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013A9" w:rsidRDefault="00E013A9" w:rsidP="00E013A9">
      <w:pPr>
        <w:ind w:firstLine="708"/>
        <w:jc w:val="both"/>
        <w:rPr>
          <w:sz w:val="22"/>
          <w:szCs w:val="22"/>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3F5559" w:rsidRDefault="003F5559" w:rsidP="00E013A9">
      <w:pPr>
        <w:jc w:val="both"/>
        <w:rPr>
          <w:b/>
        </w:rPr>
      </w:pPr>
    </w:p>
    <w:p w:rsidR="003F5559" w:rsidRDefault="003F5559" w:rsidP="00E013A9">
      <w:pPr>
        <w:jc w:val="both"/>
        <w:rPr>
          <w:b/>
        </w:rPr>
      </w:pPr>
    </w:p>
    <w:p w:rsidR="003F5559" w:rsidRDefault="003F5559" w:rsidP="00E013A9">
      <w:pPr>
        <w:jc w:val="both"/>
        <w:rPr>
          <w:b/>
        </w:rPr>
      </w:pPr>
    </w:p>
    <w:p w:rsidR="00E013A9" w:rsidRDefault="00E013A9" w:rsidP="00E013A9">
      <w:pPr>
        <w:jc w:val="both"/>
        <w:rPr>
          <w:b/>
        </w:rPr>
      </w:pPr>
    </w:p>
    <w:p w:rsidR="00E013A9" w:rsidRDefault="00E013A9" w:rsidP="00E013A9">
      <w:pPr>
        <w:jc w:val="both"/>
        <w:rPr>
          <w:b/>
        </w:rPr>
      </w:pPr>
    </w:p>
    <w:p w:rsidR="00E013A9" w:rsidRDefault="00E013A9" w:rsidP="00E013A9">
      <w:pPr>
        <w:jc w:val="both"/>
        <w:rPr>
          <w:b/>
        </w:rPr>
      </w:pPr>
    </w:p>
    <w:p w:rsidR="00B67E40" w:rsidRPr="00B67E40" w:rsidRDefault="00B67E40" w:rsidP="00B67E40">
      <w:pPr>
        <w:ind w:firstLine="708"/>
        <w:jc w:val="right"/>
        <w:outlineLvl w:val="0"/>
        <w:rPr>
          <w:rFonts w:ascii="Arial" w:hAnsi="Arial" w:cs="Arial"/>
          <w:b/>
          <w:i/>
        </w:rPr>
      </w:pPr>
      <w:r>
        <w:rPr>
          <w:rFonts w:ascii="Arial" w:hAnsi="Arial" w:cs="Arial"/>
          <w:b/>
          <w:i/>
        </w:rPr>
        <w:t xml:space="preserve">Диаграмма </w:t>
      </w:r>
      <w:r w:rsidRPr="00B67E40">
        <w:rPr>
          <w:rFonts w:ascii="Arial" w:hAnsi="Arial" w:cs="Arial"/>
          <w:b/>
          <w:i/>
        </w:rPr>
        <w:t>1</w:t>
      </w:r>
      <w:r w:rsidR="00100CB9">
        <w:rPr>
          <w:rFonts w:ascii="Arial" w:hAnsi="Arial" w:cs="Arial"/>
          <w:b/>
          <w:i/>
        </w:rPr>
        <w:t>1</w:t>
      </w:r>
    </w:p>
    <w:p w:rsidR="00E013A9" w:rsidRPr="00100CB9" w:rsidRDefault="00100CB9" w:rsidP="00100CB9">
      <w:pPr>
        <w:ind w:firstLine="567"/>
        <w:jc w:val="both"/>
        <w:rPr>
          <w:b/>
        </w:rPr>
      </w:pPr>
      <w:r w:rsidRPr="00100CB9">
        <w:rPr>
          <w:b/>
        </w:rPr>
        <w:t>Укажите причины Вашей неудовлетворенности организацией теплоснабжения (снабжения населения топливом) в Вашем городском округе (муниципальном районе)?</w:t>
      </w:r>
    </w:p>
    <w:p w:rsidR="00100CB9" w:rsidRDefault="00100CB9" w:rsidP="00E013A9">
      <w:pPr>
        <w:jc w:val="both"/>
        <w:rPr>
          <w:b/>
        </w:rPr>
      </w:pPr>
    </w:p>
    <w:p w:rsidR="00E013A9" w:rsidRDefault="00E013A9" w:rsidP="00E013A9">
      <w:pPr>
        <w:jc w:val="right"/>
        <w:rPr>
          <w:i/>
        </w:rPr>
      </w:pPr>
      <w:r w:rsidRPr="001D3E06">
        <w:rPr>
          <w:i/>
        </w:rPr>
        <w:t xml:space="preserve"> </w:t>
      </w:r>
      <w:proofErr w:type="gramStart"/>
      <w:r w:rsidRPr="001D3E06">
        <w:rPr>
          <w:i/>
        </w:rPr>
        <w:t xml:space="preserve">(в % от числа </w:t>
      </w:r>
      <w:r>
        <w:rPr>
          <w:i/>
        </w:rPr>
        <w:t xml:space="preserve">тех, кто не удовлетворен </w:t>
      </w:r>
      <w:proofErr w:type="gramEnd"/>
    </w:p>
    <w:p w:rsidR="00E013A9" w:rsidRDefault="00E013A9" w:rsidP="00E013A9">
      <w:pPr>
        <w:jc w:val="right"/>
        <w:rPr>
          <w:i/>
        </w:rPr>
      </w:pPr>
      <w:r>
        <w:rPr>
          <w:i/>
        </w:rPr>
        <w:t>уровнем организации теплоснабжения)</w:t>
      </w:r>
    </w:p>
    <w:p w:rsidR="00E013A9" w:rsidRDefault="00E013A9" w:rsidP="00E013A9">
      <w:pPr>
        <w:jc w:val="both"/>
        <w:rPr>
          <w:rFonts w:ascii="Arial" w:hAnsi="Arial" w:cs="Arial"/>
          <w:b/>
        </w:rPr>
      </w:pPr>
      <w:r>
        <w:rPr>
          <w:noProof/>
        </w:rPr>
        <w:drawing>
          <wp:inline distT="0" distB="0" distL="0" distR="0" wp14:anchorId="219CCF1A" wp14:editId="17C1D1B1">
            <wp:extent cx="5589767" cy="3737113"/>
            <wp:effectExtent l="0" t="0" r="0" b="0"/>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013A9" w:rsidRDefault="00E013A9" w:rsidP="00E013A9">
      <w:pPr>
        <w:ind w:firstLine="708"/>
        <w:jc w:val="both"/>
        <w:rPr>
          <w:sz w:val="22"/>
          <w:szCs w:val="22"/>
        </w:rPr>
      </w:pPr>
      <w:r>
        <w:rPr>
          <w:sz w:val="22"/>
          <w:szCs w:val="22"/>
        </w:rPr>
        <w:t>**</w:t>
      </w:r>
      <w:r w:rsidRPr="001E64DD">
        <w:rPr>
          <w:sz w:val="22"/>
          <w:szCs w:val="22"/>
        </w:rPr>
        <w:t>Большие потери тепла на теплотрассах; частые аварии,</w:t>
      </w:r>
      <w:r>
        <w:rPr>
          <w:sz w:val="22"/>
          <w:szCs w:val="22"/>
        </w:rPr>
        <w:t xml:space="preserve"> отключение тепла; отопительный </w:t>
      </w:r>
      <w:r w:rsidRPr="001E64DD">
        <w:rPr>
          <w:sz w:val="22"/>
          <w:szCs w:val="22"/>
        </w:rPr>
        <w:t>сезон начался только в ноябре.</w:t>
      </w:r>
    </w:p>
    <w:p w:rsidR="00447691" w:rsidRPr="00F62372" w:rsidRDefault="00E013A9" w:rsidP="00E013A9">
      <w:pPr>
        <w:ind w:firstLine="567"/>
        <w:jc w:val="both"/>
        <w:rPr>
          <w:b/>
        </w:rPr>
      </w:pPr>
      <w:r>
        <w:rPr>
          <w:b/>
        </w:rPr>
        <w:br w:type="page"/>
      </w:r>
    </w:p>
    <w:p w:rsidR="00447691" w:rsidRPr="00447691" w:rsidRDefault="00447691" w:rsidP="00447691">
      <w:pPr>
        <w:ind w:firstLine="708"/>
        <w:jc w:val="right"/>
        <w:outlineLvl w:val="0"/>
        <w:rPr>
          <w:rFonts w:ascii="Arial" w:hAnsi="Arial" w:cs="Arial"/>
          <w:b/>
          <w:i/>
        </w:rPr>
      </w:pPr>
      <w:r>
        <w:rPr>
          <w:rFonts w:ascii="Arial" w:hAnsi="Arial" w:cs="Arial"/>
          <w:b/>
          <w:i/>
        </w:rPr>
        <w:lastRenderedPageBreak/>
        <w:t>Диаграмма</w:t>
      </w:r>
      <w:r w:rsidRPr="00447691">
        <w:rPr>
          <w:rFonts w:ascii="Arial" w:hAnsi="Arial" w:cs="Arial"/>
          <w:b/>
          <w:i/>
        </w:rPr>
        <w:t xml:space="preserve"> 1</w:t>
      </w:r>
      <w:r w:rsidR="00100CB9">
        <w:rPr>
          <w:rFonts w:ascii="Arial" w:hAnsi="Arial" w:cs="Arial"/>
          <w:b/>
          <w:i/>
        </w:rPr>
        <w:t>2</w:t>
      </w:r>
    </w:p>
    <w:p w:rsidR="00100CB9" w:rsidRPr="002041A0" w:rsidRDefault="00100CB9" w:rsidP="002041A0">
      <w:pPr>
        <w:ind w:firstLine="720"/>
        <w:jc w:val="both"/>
        <w:rPr>
          <w:b/>
          <w:i/>
        </w:rPr>
      </w:pPr>
      <w:r w:rsidRPr="002041A0">
        <w:rPr>
          <w:b/>
        </w:rPr>
        <w:t>Удовлетворены ли Вы уровнем организации водоснабжения (водоотведения) в Вашем городском округе (муниципальном районе)?</w:t>
      </w:r>
    </w:p>
    <w:p w:rsidR="002041A0" w:rsidRDefault="002041A0" w:rsidP="00E013A9">
      <w:pPr>
        <w:ind w:left="720"/>
        <w:jc w:val="right"/>
        <w:rPr>
          <w:i/>
        </w:rPr>
      </w:pPr>
    </w:p>
    <w:p w:rsidR="00E013A9" w:rsidRDefault="00100CB9" w:rsidP="00E013A9">
      <w:pPr>
        <w:ind w:left="720"/>
        <w:jc w:val="right"/>
        <w:rPr>
          <w:i/>
        </w:rPr>
      </w:pPr>
      <w:r w:rsidRPr="001D3E06">
        <w:rPr>
          <w:i/>
        </w:rPr>
        <w:t xml:space="preserve"> </w:t>
      </w:r>
      <w:r w:rsidR="00E013A9" w:rsidRPr="001D3E06">
        <w:rPr>
          <w:i/>
        </w:rPr>
        <w:t xml:space="preserve">(в % от числа </w:t>
      </w:r>
      <w:proofErr w:type="gramStart"/>
      <w:r w:rsidR="00E013A9">
        <w:rPr>
          <w:i/>
        </w:rPr>
        <w:t>принявших</w:t>
      </w:r>
      <w:proofErr w:type="gramEnd"/>
      <w:r w:rsidR="00E013A9">
        <w:rPr>
          <w:i/>
        </w:rPr>
        <w:t xml:space="preserve"> участие в опросе)</w:t>
      </w:r>
    </w:p>
    <w:p w:rsidR="00E013A9" w:rsidRDefault="00E013A9" w:rsidP="00E013A9">
      <w:pPr>
        <w:ind w:firstLine="567"/>
        <w:jc w:val="both"/>
      </w:pPr>
    </w:p>
    <w:p w:rsidR="00E013A9" w:rsidRDefault="00E013A9" w:rsidP="00E013A9">
      <w:pPr>
        <w:jc w:val="center"/>
      </w:pPr>
      <w:r>
        <w:rPr>
          <w:noProof/>
        </w:rPr>
        <w:drawing>
          <wp:inline distT="0" distB="0" distL="0" distR="0" wp14:anchorId="01964474" wp14:editId="7CCCBEC0">
            <wp:extent cx="5543551" cy="4357688"/>
            <wp:effectExtent l="0" t="0" r="0" b="5080"/>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013A9" w:rsidRDefault="00E013A9" w:rsidP="00E013A9"/>
    <w:p w:rsidR="00E013A9" w:rsidRDefault="00E013A9" w:rsidP="00E013A9">
      <w:pPr>
        <w:jc w:val="both"/>
        <w:rPr>
          <w:b/>
        </w:rPr>
      </w:pPr>
    </w:p>
    <w:p w:rsidR="00E013A9" w:rsidRDefault="00E013A9" w:rsidP="00E013A9">
      <w:pPr>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2041A0" w:rsidRDefault="002041A0" w:rsidP="00447691">
      <w:pPr>
        <w:ind w:firstLine="708"/>
        <w:jc w:val="right"/>
        <w:outlineLvl w:val="0"/>
        <w:rPr>
          <w:rFonts w:ascii="Arial" w:hAnsi="Arial" w:cs="Arial"/>
          <w:b/>
          <w:i/>
        </w:rPr>
      </w:pPr>
    </w:p>
    <w:p w:rsidR="00447691" w:rsidRPr="00447691" w:rsidRDefault="00447691" w:rsidP="00447691">
      <w:pPr>
        <w:ind w:firstLine="708"/>
        <w:jc w:val="right"/>
        <w:outlineLvl w:val="0"/>
        <w:rPr>
          <w:rFonts w:ascii="Arial" w:hAnsi="Arial" w:cs="Arial"/>
          <w:b/>
          <w:i/>
        </w:rPr>
      </w:pPr>
      <w:r>
        <w:rPr>
          <w:rFonts w:ascii="Arial" w:hAnsi="Arial" w:cs="Arial"/>
          <w:b/>
          <w:i/>
        </w:rPr>
        <w:lastRenderedPageBreak/>
        <w:t xml:space="preserve">Диаграмма </w:t>
      </w:r>
      <w:r w:rsidRPr="00447691">
        <w:rPr>
          <w:rFonts w:ascii="Arial" w:hAnsi="Arial" w:cs="Arial"/>
          <w:b/>
          <w:i/>
        </w:rPr>
        <w:t>1</w:t>
      </w:r>
      <w:r w:rsidR="002041A0">
        <w:rPr>
          <w:rFonts w:ascii="Arial" w:hAnsi="Arial" w:cs="Arial"/>
          <w:b/>
          <w:i/>
        </w:rPr>
        <w:t>3</w:t>
      </w:r>
    </w:p>
    <w:p w:rsidR="00E013A9" w:rsidRDefault="002041A0" w:rsidP="008A1F4F">
      <w:pPr>
        <w:ind w:firstLine="709"/>
        <w:jc w:val="both"/>
        <w:rPr>
          <w:b/>
        </w:rPr>
      </w:pPr>
      <w:r w:rsidRPr="002041A0">
        <w:rPr>
          <w:b/>
        </w:rPr>
        <w:t>Укажите причины Вашей неудовлетворенности организацией водоснабжения (водоотведения) в Вашем городском округе (муниципа</w:t>
      </w:r>
      <w:r>
        <w:rPr>
          <w:b/>
        </w:rPr>
        <w:t>льном районе)?</w:t>
      </w:r>
    </w:p>
    <w:p w:rsidR="008A1F4F" w:rsidRDefault="008A1F4F" w:rsidP="008A1F4F">
      <w:pPr>
        <w:ind w:firstLine="709"/>
        <w:jc w:val="both"/>
        <w:rPr>
          <w:b/>
        </w:rPr>
      </w:pPr>
    </w:p>
    <w:p w:rsidR="00E013A9" w:rsidRDefault="00E013A9" w:rsidP="00E013A9">
      <w:pPr>
        <w:jc w:val="right"/>
        <w:rPr>
          <w:i/>
        </w:rPr>
      </w:pPr>
      <w:r w:rsidRPr="001D3E06">
        <w:rPr>
          <w:i/>
        </w:rPr>
        <w:t xml:space="preserve"> </w:t>
      </w:r>
      <w:proofErr w:type="gramStart"/>
      <w:r w:rsidRPr="001D3E06">
        <w:rPr>
          <w:i/>
        </w:rPr>
        <w:t xml:space="preserve">(в % от числа </w:t>
      </w:r>
      <w:r>
        <w:rPr>
          <w:i/>
        </w:rPr>
        <w:t xml:space="preserve">тех, кто не удовлетворен </w:t>
      </w:r>
      <w:proofErr w:type="gramEnd"/>
    </w:p>
    <w:p w:rsidR="00E013A9" w:rsidRDefault="00E013A9" w:rsidP="00E013A9">
      <w:pPr>
        <w:jc w:val="right"/>
        <w:rPr>
          <w:b/>
        </w:rPr>
      </w:pPr>
      <w:r>
        <w:rPr>
          <w:i/>
        </w:rPr>
        <w:t>уровнем организации водоснабжения)</w:t>
      </w:r>
    </w:p>
    <w:p w:rsidR="00E013A9" w:rsidRPr="0072777B" w:rsidRDefault="00E013A9" w:rsidP="00E013A9">
      <w:pPr>
        <w:jc w:val="both"/>
        <w:rPr>
          <w:b/>
        </w:rPr>
      </w:pPr>
      <w:r>
        <w:rPr>
          <w:noProof/>
        </w:rPr>
        <w:drawing>
          <wp:inline distT="0" distB="0" distL="0" distR="0" wp14:anchorId="55BEB6D3" wp14:editId="10789140">
            <wp:extent cx="5940425" cy="4518352"/>
            <wp:effectExtent l="0" t="0" r="3175" b="0"/>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013A9" w:rsidRDefault="00E013A9" w:rsidP="00E013A9">
      <w:pPr>
        <w:ind w:firstLine="708"/>
        <w:jc w:val="both"/>
        <w:rPr>
          <w:sz w:val="22"/>
          <w:szCs w:val="22"/>
        </w:rPr>
      </w:pPr>
      <w:r>
        <w:rPr>
          <w:sz w:val="22"/>
          <w:szCs w:val="22"/>
        </w:rPr>
        <w:t>**В</w:t>
      </w:r>
      <w:r w:rsidRPr="00E40AE3">
        <w:rPr>
          <w:sz w:val="22"/>
          <w:szCs w:val="22"/>
        </w:rPr>
        <w:t>одозабор требует ремонта; вода в общественны</w:t>
      </w:r>
      <w:r>
        <w:rPr>
          <w:sz w:val="22"/>
          <w:szCs w:val="22"/>
        </w:rPr>
        <w:t>х</w:t>
      </w:r>
      <w:r w:rsidRPr="00E40AE3">
        <w:rPr>
          <w:sz w:val="22"/>
          <w:szCs w:val="22"/>
        </w:rPr>
        <w:t xml:space="preserve"> колодцах грязная; высокая плата за ОДН; отсутствие горячей воды в течение всего летнего периода; плохой напор воды</w:t>
      </w:r>
      <w:r>
        <w:rPr>
          <w:sz w:val="22"/>
          <w:szCs w:val="22"/>
        </w:rPr>
        <w:t>.</w:t>
      </w:r>
    </w:p>
    <w:p w:rsidR="00E013A9" w:rsidRPr="00124467" w:rsidRDefault="00E013A9" w:rsidP="00E013A9">
      <w:pPr>
        <w:ind w:firstLine="708"/>
        <w:jc w:val="both"/>
        <w:rPr>
          <w:sz w:val="22"/>
          <w:szCs w:val="22"/>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8A1F4F" w:rsidRDefault="008A1F4F" w:rsidP="00E013A9">
      <w:pPr>
        <w:ind w:firstLine="708"/>
        <w:jc w:val="both"/>
        <w:rPr>
          <w:b/>
        </w:rPr>
      </w:pPr>
    </w:p>
    <w:p w:rsidR="008A1F4F" w:rsidRDefault="008A1F4F"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447691" w:rsidRPr="00A24078" w:rsidRDefault="00447691" w:rsidP="00447691">
      <w:pPr>
        <w:ind w:firstLine="708"/>
        <w:jc w:val="right"/>
        <w:outlineLvl w:val="0"/>
        <w:rPr>
          <w:rFonts w:ascii="Arial" w:hAnsi="Arial" w:cs="Arial"/>
          <w:b/>
          <w:i/>
        </w:rPr>
      </w:pPr>
      <w:r>
        <w:rPr>
          <w:rFonts w:ascii="Arial" w:hAnsi="Arial" w:cs="Arial"/>
          <w:b/>
          <w:i/>
        </w:rPr>
        <w:lastRenderedPageBreak/>
        <w:t xml:space="preserve">Диаграмма </w:t>
      </w:r>
      <w:r w:rsidRPr="00447691">
        <w:rPr>
          <w:rFonts w:ascii="Arial" w:hAnsi="Arial" w:cs="Arial"/>
          <w:b/>
          <w:i/>
        </w:rPr>
        <w:t>1</w:t>
      </w:r>
      <w:r w:rsidR="008A1F4F">
        <w:rPr>
          <w:rFonts w:ascii="Arial" w:hAnsi="Arial" w:cs="Arial"/>
          <w:b/>
          <w:i/>
        </w:rPr>
        <w:t>4</w:t>
      </w:r>
    </w:p>
    <w:p w:rsidR="00E013A9" w:rsidRDefault="00E013A9" w:rsidP="00E013A9">
      <w:pPr>
        <w:ind w:firstLine="708"/>
        <w:jc w:val="both"/>
        <w:rPr>
          <w:b/>
        </w:rPr>
      </w:pPr>
    </w:p>
    <w:p w:rsidR="008A1F4F" w:rsidRPr="008A1F4F" w:rsidRDefault="008A1F4F" w:rsidP="008A1F4F">
      <w:pPr>
        <w:ind w:firstLine="720"/>
        <w:jc w:val="both"/>
        <w:rPr>
          <w:b/>
          <w:i/>
        </w:rPr>
      </w:pPr>
      <w:r w:rsidRPr="008A1F4F">
        <w:rPr>
          <w:b/>
        </w:rPr>
        <w:t>Удовлетворены ли Вы уровнем организации водоснабжения (водоотведения) в Вашем городском округе (муниципальном районе)?</w:t>
      </w:r>
      <w:r w:rsidRPr="008A1F4F">
        <w:rPr>
          <w:b/>
          <w:i/>
        </w:rPr>
        <w:t xml:space="preserve"> </w:t>
      </w:r>
    </w:p>
    <w:p w:rsidR="008A1F4F" w:rsidRDefault="008A1F4F" w:rsidP="00E013A9">
      <w:pPr>
        <w:ind w:left="720"/>
        <w:jc w:val="right"/>
        <w:rPr>
          <w:i/>
        </w:rPr>
      </w:pPr>
    </w:p>
    <w:p w:rsidR="00E013A9" w:rsidRDefault="00E013A9" w:rsidP="00E013A9">
      <w:pPr>
        <w:ind w:left="720"/>
        <w:jc w:val="right"/>
        <w:rPr>
          <w:i/>
        </w:rPr>
      </w:pPr>
      <w:r w:rsidRPr="001D3E06">
        <w:rPr>
          <w:i/>
        </w:rPr>
        <w:t xml:space="preserve">(в % от числа </w:t>
      </w:r>
      <w:proofErr w:type="gramStart"/>
      <w:r>
        <w:rPr>
          <w:i/>
        </w:rPr>
        <w:t>принявших</w:t>
      </w:r>
      <w:proofErr w:type="gramEnd"/>
      <w:r>
        <w:rPr>
          <w:i/>
        </w:rPr>
        <w:t xml:space="preserve"> участие в опросе)</w:t>
      </w:r>
    </w:p>
    <w:p w:rsidR="00E013A9" w:rsidRPr="00091644" w:rsidRDefault="00E013A9" w:rsidP="00E013A9">
      <w:pPr>
        <w:jc w:val="both"/>
      </w:pPr>
    </w:p>
    <w:p w:rsidR="00E013A9" w:rsidRDefault="00E013A9" w:rsidP="00E013A9">
      <w:pPr>
        <w:jc w:val="center"/>
      </w:pPr>
      <w:r>
        <w:rPr>
          <w:noProof/>
        </w:rPr>
        <w:drawing>
          <wp:inline distT="0" distB="0" distL="0" distR="0" wp14:anchorId="7C68FA7F" wp14:editId="625EC775">
            <wp:extent cx="5429250" cy="4500563"/>
            <wp:effectExtent l="0" t="0" r="0" b="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013A9" w:rsidRDefault="00E013A9" w:rsidP="00E013A9">
      <w:pPr>
        <w:jc w:val="both"/>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447691" w:rsidRDefault="00447691" w:rsidP="00447691">
      <w:pPr>
        <w:ind w:firstLine="708"/>
        <w:jc w:val="right"/>
        <w:outlineLvl w:val="0"/>
        <w:rPr>
          <w:rFonts w:ascii="Arial" w:hAnsi="Arial" w:cs="Arial"/>
          <w:b/>
          <w:i/>
        </w:rPr>
      </w:pPr>
      <w:r>
        <w:rPr>
          <w:rFonts w:ascii="Arial" w:hAnsi="Arial" w:cs="Arial"/>
          <w:b/>
          <w:i/>
        </w:rPr>
        <w:lastRenderedPageBreak/>
        <w:t xml:space="preserve">Диаграмма </w:t>
      </w:r>
      <w:r w:rsidRPr="00447691">
        <w:rPr>
          <w:rFonts w:ascii="Arial" w:hAnsi="Arial" w:cs="Arial"/>
          <w:b/>
          <w:i/>
        </w:rPr>
        <w:t>1</w:t>
      </w:r>
      <w:r w:rsidR="008A1F4F">
        <w:rPr>
          <w:rFonts w:ascii="Arial" w:hAnsi="Arial" w:cs="Arial"/>
          <w:b/>
          <w:i/>
        </w:rPr>
        <w:t>5</w:t>
      </w:r>
    </w:p>
    <w:p w:rsidR="00E013A9" w:rsidRDefault="00530192" w:rsidP="00530192">
      <w:pPr>
        <w:ind w:firstLine="709"/>
        <w:jc w:val="both"/>
        <w:rPr>
          <w:b/>
        </w:rPr>
      </w:pPr>
      <w:r w:rsidRPr="00530192">
        <w:rPr>
          <w:b/>
        </w:rPr>
        <w:t>Укажите причины Вашей неудовлетворенности организацией электроснабжения в Вашем городском округе (муниципальном районе)?</w:t>
      </w:r>
    </w:p>
    <w:p w:rsidR="00530192" w:rsidRDefault="00530192" w:rsidP="00E013A9">
      <w:pPr>
        <w:jc w:val="right"/>
        <w:rPr>
          <w:i/>
        </w:rPr>
      </w:pPr>
    </w:p>
    <w:p w:rsidR="00E013A9" w:rsidRDefault="00E013A9" w:rsidP="00E013A9">
      <w:pPr>
        <w:jc w:val="right"/>
        <w:rPr>
          <w:i/>
        </w:rPr>
      </w:pPr>
      <w:r w:rsidRPr="001D3E06">
        <w:rPr>
          <w:i/>
        </w:rPr>
        <w:t xml:space="preserve"> </w:t>
      </w:r>
      <w:proofErr w:type="gramStart"/>
      <w:r w:rsidRPr="001D3E06">
        <w:rPr>
          <w:i/>
        </w:rPr>
        <w:t xml:space="preserve">(в % от числа </w:t>
      </w:r>
      <w:r>
        <w:rPr>
          <w:i/>
        </w:rPr>
        <w:t xml:space="preserve">тех, кто не удовлетворен </w:t>
      </w:r>
      <w:proofErr w:type="gramEnd"/>
    </w:p>
    <w:p w:rsidR="00E013A9" w:rsidRDefault="00E013A9" w:rsidP="00E013A9">
      <w:pPr>
        <w:jc w:val="right"/>
        <w:rPr>
          <w:i/>
        </w:rPr>
      </w:pPr>
      <w:r>
        <w:rPr>
          <w:i/>
        </w:rPr>
        <w:t>уровнем организации электроснабжения)</w:t>
      </w:r>
    </w:p>
    <w:p w:rsidR="00E013A9" w:rsidRDefault="00E013A9" w:rsidP="00E013A9">
      <w:pPr>
        <w:jc w:val="center"/>
        <w:rPr>
          <w:noProof/>
        </w:rPr>
      </w:pPr>
    </w:p>
    <w:p w:rsidR="00E013A9" w:rsidRPr="00B701AA" w:rsidRDefault="00E013A9" w:rsidP="00E013A9">
      <w:pPr>
        <w:jc w:val="center"/>
      </w:pPr>
      <w:r>
        <w:rPr>
          <w:noProof/>
        </w:rPr>
        <w:drawing>
          <wp:inline distT="0" distB="0" distL="0" distR="0" wp14:anchorId="6916ADF1" wp14:editId="261BD99C">
            <wp:extent cx="5940425" cy="3924281"/>
            <wp:effectExtent l="0" t="0" r="3175" b="635"/>
            <wp:docPr id="39"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013A9" w:rsidRPr="00823D37" w:rsidRDefault="00E013A9" w:rsidP="00E013A9">
      <w:pPr>
        <w:ind w:firstLine="708"/>
      </w:pPr>
    </w:p>
    <w:p w:rsidR="00E013A9" w:rsidRPr="005E5FEC" w:rsidRDefault="00E013A9" w:rsidP="00E013A9">
      <w:pPr>
        <w:ind w:firstLine="708"/>
        <w:jc w:val="both"/>
        <w:rPr>
          <w:sz w:val="22"/>
          <w:szCs w:val="22"/>
        </w:rPr>
      </w:pPr>
      <w:r w:rsidRPr="005E5FEC">
        <w:rPr>
          <w:sz w:val="22"/>
          <w:szCs w:val="22"/>
        </w:rPr>
        <w:t xml:space="preserve">**Плохое уличное освещение; обваливаются </w:t>
      </w:r>
      <w:proofErr w:type="gramStart"/>
      <w:r w:rsidRPr="005E5FEC">
        <w:rPr>
          <w:sz w:val="22"/>
          <w:szCs w:val="22"/>
        </w:rPr>
        <w:t>сгнившие</w:t>
      </w:r>
      <w:proofErr w:type="gramEnd"/>
      <w:r w:rsidRPr="005E5FEC">
        <w:rPr>
          <w:sz w:val="22"/>
          <w:szCs w:val="22"/>
        </w:rPr>
        <w:t xml:space="preserve"> </w:t>
      </w:r>
      <w:proofErr w:type="spellStart"/>
      <w:r w:rsidRPr="005E5FEC">
        <w:rPr>
          <w:sz w:val="22"/>
          <w:szCs w:val="22"/>
        </w:rPr>
        <w:t>электростолбы</w:t>
      </w:r>
      <w:proofErr w:type="spellEnd"/>
      <w:r w:rsidRPr="005E5FEC">
        <w:rPr>
          <w:sz w:val="22"/>
          <w:szCs w:val="22"/>
        </w:rPr>
        <w:t>; необоснованно большая плата за ОДН.</w:t>
      </w:r>
    </w:p>
    <w:p w:rsidR="00E013A9" w:rsidRPr="00124467" w:rsidRDefault="00E013A9" w:rsidP="00E013A9">
      <w:pPr>
        <w:ind w:firstLine="708"/>
        <w:jc w:val="both"/>
        <w:rPr>
          <w:sz w:val="22"/>
          <w:szCs w:val="22"/>
        </w:rPr>
      </w:pPr>
    </w:p>
    <w:p w:rsidR="00E013A9" w:rsidRDefault="00E013A9" w:rsidP="00E013A9">
      <w:pPr>
        <w:rPr>
          <w:rFonts w:ascii="Arial" w:hAnsi="Arial" w:cs="Arial"/>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E013A9" w:rsidRDefault="00E013A9" w:rsidP="00E013A9">
      <w:pPr>
        <w:ind w:firstLine="708"/>
        <w:jc w:val="both"/>
        <w:rPr>
          <w:b/>
        </w:rPr>
      </w:pPr>
    </w:p>
    <w:p w:rsidR="00530192" w:rsidRDefault="00530192" w:rsidP="00447691">
      <w:pPr>
        <w:ind w:firstLine="708"/>
        <w:jc w:val="right"/>
        <w:outlineLvl w:val="0"/>
        <w:rPr>
          <w:rFonts w:ascii="Arial" w:hAnsi="Arial" w:cs="Arial"/>
          <w:b/>
          <w:i/>
        </w:rPr>
      </w:pPr>
    </w:p>
    <w:p w:rsidR="00540E0F" w:rsidRDefault="00540E0F" w:rsidP="00447691">
      <w:pPr>
        <w:ind w:firstLine="708"/>
        <w:jc w:val="right"/>
        <w:outlineLvl w:val="0"/>
        <w:rPr>
          <w:rFonts w:ascii="Arial" w:hAnsi="Arial" w:cs="Arial"/>
          <w:b/>
          <w:i/>
        </w:rPr>
      </w:pPr>
    </w:p>
    <w:p w:rsidR="00447691" w:rsidRPr="00447691" w:rsidRDefault="00447691" w:rsidP="00447691">
      <w:pPr>
        <w:ind w:firstLine="708"/>
        <w:jc w:val="right"/>
        <w:outlineLvl w:val="0"/>
        <w:rPr>
          <w:rFonts w:ascii="Arial" w:hAnsi="Arial" w:cs="Arial"/>
          <w:b/>
          <w:i/>
        </w:rPr>
      </w:pPr>
      <w:r>
        <w:rPr>
          <w:rFonts w:ascii="Arial" w:hAnsi="Arial" w:cs="Arial"/>
          <w:b/>
          <w:i/>
        </w:rPr>
        <w:lastRenderedPageBreak/>
        <w:t xml:space="preserve">Диаграмма </w:t>
      </w:r>
      <w:r w:rsidRPr="00447691">
        <w:rPr>
          <w:rFonts w:ascii="Arial" w:hAnsi="Arial" w:cs="Arial"/>
          <w:b/>
          <w:i/>
        </w:rPr>
        <w:t>1</w:t>
      </w:r>
      <w:r w:rsidR="00530192">
        <w:rPr>
          <w:rFonts w:ascii="Arial" w:hAnsi="Arial" w:cs="Arial"/>
          <w:b/>
          <w:i/>
        </w:rPr>
        <w:t>6</w:t>
      </w:r>
    </w:p>
    <w:p w:rsidR="00E013A9" w:rsidRPr="00530192" w:rsidRDefault="00530192" w:rsidP="00E013A9">
      <w:pPr>
        <w:ind w:firstLine="708"/>
        <w:jc w:val="both"/>
        <w:rPr>
          <w:b/>
        </w:rPr>
      </w:pPr>
      <w:r w:rsidRPr="00530192">
        <w:rPr>
          <w:b/>
        </w:rPr>
        <w:t xml:space="preserve">Удовлетворены ли Вы уровнем организации газоснабжения в Вашем городском округе (муниципальном районе)? </w:t>
      </w:r>
    </w:p>
    <w:p w:rsidR="00E013A9" w:rsidRDefault="00E013A9" w:rsidP="00E013A9">
      <w:pPr>
        <w:ind w:left="720"/>
        <w:jc w:val="right"/>
        <w:rPr>
          <w:i/>
        </w:rPr>
      </w:pPr>
      <w:r w:rsidRPr="001D3E06">
        <w:rPr>
          <w:i/>
        </w:rPr>
        <w:t xml:space="preserve">(в % от числа </w:t>
      </w:r>
      <w:proofErr w:type="gramStart"/>
      <w:r>
        <w:rPr>
          <w:i/>
        </w:rPr>
        <w:t>принявших</w:t>
      </w:r>
      <w:proofErr w:type="gramEnd"/>
      <w:r>
        <w:rPr>
          <w:i/>
        </w:rPr>
        <w:t xml:space="preserve"> участие в опросе)</w:t>
      </w:r>
    </w:p>
    <w:p w:rsidR="00E013A9" w:rsidRDefault="00E013A9" w:rsidP="00E013A9">
      <w:pPr>
        <w:ind w:firstLine="708"/>
        <w:jc w:val="both"/>
      </w:pPr>
    </w:p>
    <w:p w:rsidR="00E013A9" w:rsidRPr="00823D37" w:rsidRDefault="00E013A9" w:rsidP="00E013A9">
      <w:pPr>
        <w:jc w:val="center"/>
      </w:pPr>
      <w:r>
        <w:rPr>
          <w:noProof/>
        </w:rPr>
        <w:drawing>
          <wp:inline distT="0" distB="0" distL="0" distR="0" wp14:anchorId="1577EE19" wp14:editId="34F5DFF1">
            <wp:extent cx="5247861" cy="3919993"/>
            <wp:effectExtent l="0" t="0" r="0" b="4445"/>
            <wp:docPr id="41"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47691" w:rsidRPr="00F62372" w:rsidRDefault="00447691" w:rsidP="00447691">
      <w:pPr>
        <w:ind w:firstLine="708"/>
        <w:jc w:val="right"/>
        <w:outlineLvl w:val="0"/>
        <w:rPr>
          <w:rFonts w:ascii="Arial" w:hAnsi="Arial" w:cs="Arial"/>
          <w:b/>
          <w:i/>
        </w:rPr>
      </w:pPr>
    </w:p>
    <w:p w:rsidR="00447691" w:rsidRPr="00447691" w:rsidRDefault="00447691" w:rsidP="00447691">
      <w:pPr>
        <w:ind w:firstLine="708"/>
        <w:jc w:val="right"/>
        <w:outlineLvl w:val="0"/>
        <w:rPr>
          <w:rFonts w:ascii="Arial" w:hAnsi="Arial" w:cs="Arial"/>
          <w:b/>
          <w:i/>
        </w:rPr>
      </w:pPr>
      <w:r>
        <w:rPr>
          <w:rFonts w:ascii="Arial" w:hAnsi="Arial" w:cs="Arial"/>
          <w:b/>
          <w:i/>
        </w:rPr>
        <w:t xml:space="preserve">Диаграмма </w:t>
      </w:r>
      <w:r w:rsidR="00530192">
        <w:rPr>
          <w:rFonts w:ascii="Arial" w:hAnsi="Arial" w:cs="Arial"/>
          <w:b/>
          <w:i/>
        </w:rPr>
        <w:t>17</w:t>
      </w:r>
    </w:p>
    <w:p w:rsidR="00530192" w:rsidRPr="00530192" w:rsidRDefault="00530192" w:rsidP="00530192">
      <w:pPr>
        <w:ind w:firstLine="709"/>
        <w:jc w:val="both"/>
        <w:rPr>
          <w:b/>
        </w:rPr>
      </w:pPr>
      <w:r w:rsidRPr="00530192">
        <w:rPr>
          <w:b/>
        </w:rPr>
        <w:t>Укажите причины Вашей неудовлетворенности организацией газоснабжения в Вашем городском округе (муниципальном районе)?</w:t>
      </w:r>
    </w:p>
    <w:p w:rsidR="00E013A9" w:rsidRDefault="00E013A9" w:rsidP="00E013A9">
      <w:pPr>
        <w:jc w:val="right"/>
        <w:rPr>
          <w:i/>
        </w:rPr>
      </w:pPr>
      <w:r w:rsidRPr="001D3E06">
        <w:rPr>
          <w:i/>
        </w:rPr>
        <w:t xml:space="preserve"> </w:t>
      </w:r>
      <w:proofErr w:type="gramStart"/>
      <w:r w:rsidRPr="001D3E06">
        <w:rPr>
          <w:i/>
        </w:rPr>
        <w:t xml:space="preserve">(в % от числа </w:t>
      </w:r>
      <w:r>
        <w:rPr>
          <w:i/>
        </w:rPr>
        <w:t xml:space="preserve">тех, кто не удовлетворен </w:t>
      </w:r>
      <w:proofErr w:type="gramEnd"/>
    </w:p>
    <w:p w:rsidR="00E013A9" w:rsidRDefault="00E013A9" w:rsidP="00E013A9">
      <w:pPr>
        <w:jc w:val="right"/>
        <w:rPr>
          <w:i/>
        </w:rPr>
      </w:pPr>
      <w:r>
        <w:rPr>
          <w:i/>
        </w:rPr>
        <w:t>уровнем организации газоснабжения)</w:t>
      </w:r>
    </w:p>
    <w:p w:rsidR="0000531D" w:rsidRDefault="00E013A9" w:rsidP="00BA3911">
      <w:pPr>
        <w:jc w:val="center"/>
        <w:rPr>
          <w:sz w:val="28"/>
          <w:szCs w:val="28"/>
        </w:rPr>
      </w:pPr>
      <w:r>
        <w:rPr>
          <w:noProof/>
        </w:rPr>
        <w:drawing>
          <wp:inline distT="0" distB="0" distL="0" distR="0" wp14:anchorId="579CF67E" wp14:editId="3BA926BA">
            <wp:extent cx="5057030" cy="2767054"/>
            <wp:effectExtent l="0" t="0" r="0" b="0"/>
            <wp:docPr id="43" name="Диаграмма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00531D" w:rsidSect="00BA3911">
      <w:footerReference w:type="default" r:id="rId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4C9" w:rsidRDefault="00C944C9" w:rsidP="007344F3">
      <w:r>
        <w:separator/>
      </w:r>
    </w:p>
  </w:endnote>
  <w:endnote w:type="continuationSeparator" w:id="0">
    <w:p w:rsidR="00C944C9" w:rsidRDefault="00C944C9" w:rsidP="00734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26812"/>
      <w:docPartObj>
        <w:docPartGallery w:val="Page Numbers (Bottom of Page)"/>
        <w:docPartUnique/>
      </w:docPartObj>
    </w:sdtPr>
    <w:sdtEndPr/>
    <w:sdtContent>
      <w:p w:rsidR="00A6644F" w:rsidRDefault="00A6644F">
        <w:pPr>
          <w:pStyle w:val="a9"/>
          <w:jc w:val="right"/>
        </w:pPr>
        <w:r>
          <w:fldChar w:fldCharType="begin"/>
        </w:r>
        <w:r>
          <w:instrText>PAGE   \* MERGEFORMAT</w:instrText>
        </w:r>
        <w:r>
          <w:fldChar w:fldCharType="separate"/>
        </w:r>
        <w:r w:rsidR="00B63D03">
          <w:rPr>
            <w:noProof/>
          </w:rPr>
          <w:t>2</w:t>
        </w:r>
        <w:r>
          <w:fldChar w:fldCharType="end"/>
        </w:r>
      </w:p>
    </w:sdtContent>
  </w:sdt>
  <w:p w:rsidR="00A6644F" w:rsidRDefault="00A6644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4C9" w:rsidRDefault="00C944C9" w:rsidP="007344F3">
      <w:r>
        <w:separator/>
      </w:r>
    </w:p>
  </w:footnote>
  <w:footnote w:type="continuationSeparator" w:id="0">
    <w:p w:rsidR="00C944C9" w:rsidRDefault="00C944C9" w:rsidP="007344F3">
      <w:r>
        <w:continuationSeparator/>
      </w:r>
    </w:p>
  </w:footnote>
  <w:footnote w:id="1">
    <w:p w:rsidR="00A6644F" w:rsidRPr="00B63D03" w:rsidRDefault="00A6644F" w:rsidP="007344F3">
      <w:pPr>
        <w:pStyle w:val="a3"/>
        <w:jc w:val="both"/>
        <w:rPr>
          <w:sz w:val="22"/>
          <w:szCs w:val="22"/>
        </w:rPr>
      </w:pPr>
      <w:r w:rsidRPr="007344F3">
        <w:rPr>
          <w:rStyle w:val="a5"/>
        </w:rPr>
        <w:footnoteRef/>
      </w:r>
      <w:r w:rsidRPr="007344F3">
        <w:t xml:space="preserve"> </w:t>
      </w:r>
      <w:proofErr w:type="gramStart"/>
      <w:r w:rsidR="00B63D03" w:rsidRPr="00B63D03">
        <w:rPr>
          <w:sz w:val="22"/>
          <w:szCs w:val="22"/>
        </w:rPr>
        <w:t>Указа Главы Республики Коми от 27 декабря 2013 г. № 156 «О порядке организации и проведения опросов по оценке населением эффективности деятельности руководителей органов местного самоуправления (глав муниципальных образований, местных администраций, председателей представительных органов муниципальных образований), унитарных предприятий и учреждений, действующих на регион</w:t>
      </w:r>
      <w:bookmarkStart w:id="0" w:name="_GoBack"/>
      <w:bookmarkEnd w:id="0"/>
      <w:r w:rsidR="00B63D03" w:rsidRPr="00B63D03">
        <w:rPr>
          <w:sz w:val="22"/>
          <w:szCs w:val="22"/>
        </w:rPr>
        <w:t>альном и муниципальном уровнях, акционерных обществ, контрольный пакет акций которых находится в собственности Республики Коми или в муниципальной собственности</w:t>
      </w:r>
      <w:proofErr w:type="gramEnd"/>
      <w:r w:rsidR="00B63D03" w:rsidRPr="00B63D03">
        <w:rPr>
          <w:sz w:val="22"/>
          <w:szCs w:val="22"/>
        </w:rPr>
        <w:t xml:space="preserve"> муниципальных образований, расположенных в границах Республики Коми, осуществляющих оказание услуг населению муниципальных образований, расположенных в границах Республики Коми, с использованием информационно-телекоммуникационных сетей и информационных технологий»</w:t>
      </w:r>
    </w:p>
  </w:footnote>
  <w:footnote w:id="2">
    <w:p w:rsidR="00A6644F" w:rsidRDefault="00A6644F" w:rsidP="00493E34">
      <w:pPr>
        <w:pStyle w:val="a3"/>
        <w:jc w:val="both"/>
      </w:pPr>
      <w:r>
        <w:rPr>
          <w:rStyle w:val="a5"/>
        </w:rPr>
        <w:footnoteRef/>
      </w:r>
      <w:r>
        <w:t xml:space="preserve"> </w:t>
      </w:r>
      <w:r w:rsidRPr="00493E34">
        <w:rPr>
          <w:sz w:val="22"/>
          <w:szCs w:val="22"/>
        </w:rPr>
        <w:t>Здесь и далее в графиках представлены две позиции («</w:t>
      </w:r>
      <w:proofErr w:type="gramStart"/>
      <w:r w:rsidRPr="00493E34">
        <w:rPr>
          <w:sz w:val="22"/>
          <w:szCs w:val="22"/>
        </w:rPr>
        <w:t>удовлетворен</w:t>
      </w:r>
      <w:proofErr w:type="gramEnd"/>
      <w:r w:rsidRPr="00493E34">
        <w:rPr>
          <w:sz w:val="22"/>
          <w:szCs w:val="22"/>
        </w:rPr>
        <w:t>» и «не удовлетворен»), позиция «затрудняюсь ответить» не представлена.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135"/>
    <w:rsid w:val="000041D2"/>
    <w:rsid w:val="0000531D"/>
    <w:rsid w:val="000352E4"/>
    <w:rsid w:val="00036A67"/>
    <w:rsid w:val="00036ED4"/>
    <w:rsid w:val="000447EE"/>
    <w:rsid w:val="00045843"/>
    <w:rsid w:val="000522BC"/>
    <w:rsid w:val="00056C3F"/>
    <w:rsid w:val="00070287"/>
    <w:rsid w:val="000B225F"/>
    <w:rsid w:val="000B3474"/>
    <w:rsid w:val="000B3D04"/>
    <w:rsid w:val="000C4178"/>
    <w:rsid w:val="000D5667"/>
    <w:rsid w:val="000E3543"/>
    <w:rsid w:val="000F01F7"/>
    <w:rsid w:val="00100CB9"/>
    <w:rsid w:val="00101844"/>
    <w:rsid w:val="00104D38"/>
    <w:rsid w:val="00106E0A"/>
    <w:rsid w:val="001328DF"/>
    <w:rsid w:val="001429B4"/>
    <w:rsid w:val="0019080E"/>
    <w:rsid w:val="001941EA"/>
    <w:rsid w:val="001B35B5"/>
    <w:rsid w:val="001B575F"/>
    <w:rsid w:val="001C585F"/>
    <w:rsid w:val="001D17A3"/>
    <w:rsid w:val="001D3174"/>
    <w:rsid w:val="001E483C"/>
    <w:rsid w:val="001F3FC3"/>
    <w:rsid w:val="001F5625"/>
    <w:rsid w:val="001F771C"/>
    <w:rsid w:val="002041A0"/>
    <w:rsid w:val="0020525F"/>
    <w:rsid w:val="00215259"/>
    <w:rsid w:val="00237216"/>
    <w:rsid w:val="00243AC3"/>
    <w:rsid w:val="00257191"/>
    <w:rsid w:val="00265324"/>
    <w:rsid w:val="002737CD"/>
    <w:rsid w:val="00283544"/>
    <w:rsid w:val="00283773"/>
    <w:rsid w:val="00290F03"/>
    <w:rsid w:val="00297A25"/>
    <w:rsid w:val="002A0DA6"/>
    <w:rsid w:val="002A1065"/>
    <w:rsid w:val="002D683B"/>
    <w:rsid w:val="002F00C3"/>
    <w:rsid w:val="003061D3"/>
    <w:rsid w:val="00321CB3"/>
    <w:rsid w:val="003263F4"/>
    <w:rsid w:val="00327077"/>
    <w:rsid w:val="00331C91"/>
    <w:rsid w:val="003545C2"/>
    <w:rsid w:val="00366880"/>
    <w:rsid w:val="00372746"/>
    <w:rsid w:val="003740E5"/>
    <w:rsid w:val="00384553"/>
    <w:rsid w:val="00394212"/>
    <w:rsid w:val="003944C6"/>
    <w:rsid w:val="003A54E1"/>
    <w:rsid w:val="003C704B"/>
    <w:rsid w:val="003D059D"/>
    <w:rsid w:val="003D5495"/>
    <w:rsid w:val="003F5559"/>
    <w:rsid w:val="00422D55"/>
    <w:rsid w:val="00424170"/>
    <w:rsid w:val="0042753C"/>
    <w:rsid w:val="004312ED"/>
    <w:rsid w:val="004426DC"/>
    <w:rsid w:val="004430C7"/>
    <w:rsid w:val="00447691"/>
    <w:rsid w:val="0045063A"/>
    <w:rsid w:val="004558FE"/>
    <w:rsid w:val="00467944"/>
    <w:rsid w:val="00493E34"/>
    <w:rsid w:val="004A130E"/>
    <w:rsid w:val="004A2BE0"/>
    <w:rsid w:val="004A451C"/>
    <w:rsid w:val="004C36BA"/>
    <w:rsid w:val="004E3107"/>
    <w:rsid w:val="0052520F"/>
    <w:rsid w:val="00530192"/>
    <w:rsid w:val="00540E0F"/>
    <w:rsid w:val="005509FD"/>
    <w:rsid w:val="0056149C"/>
    <w:rsid w:val="005642B1"/>
    <w:rsid w:val="00567148"/>
    <w:rsid w:val="00585B8E"/>
    <w:rsid w:val="005861D7"/>
    <w:rsid w:val="00587058"/>
    <w:rsid w:val="005B1940"/>
    <w:rsid w:val="005B580B"/>
    <w:rsid w:val="005C129B"/>
    <w:rsid w:val="005D05F0"/>
    <w:rsid w:val="005D38CA"/>
    <w:rsid w:val="005E421B"/>
    <w:rsid w:val="005F108C"/>
    <w:rsid w:val="005F420A"/>
    <w:rsid w:val="00603E2A"/>
    <w:rsid w:val="00612229"/>
    <w:rsid w:val="00615B3E"/>
    <w:rsid w:val="0061690B"/>
    <w:rsid w:val="006269B8"/>
    <w:rsid w:val="0065789E"/>
    <w:rsid w:val="00680B8C"/>
    <w:rsid w:val="006977CB"/>
    <w:rsid w:val="006A7030"/>
    <w:rsid w:val="006B41DC"/>
    <w:rsid w:val="006C07CE"/>
    <w:rsid w:val="006C199E"/>
    <w:rsid w:val="006C3650"/>
    <w:rsid w:val="006C74B4"/>
    <w:rsid w:val="006D05FF"/>
    <w:rsid w:val="006E355E"/>
    <w:rsid w:val="006F3B32"/>
    <w:rsid w:val="006F4E82"/>
    <w:rsid w:val="007128DD"/>
    <w:rsid w:val="0071703A"/>
    <w:rsid w:val="007344F3"/>
    <w:rsid w:val="00740109"/>
    <w:rsid w:val="00787544"/>
    <w:rsid w:val="00787951"/>
    <w:rsid w:val="007921DB"/>
    <w:rsid w:val="00792DB0"/>
    <w:rsid w:val="00796BAD"/>
    <w:rsid w:val="007A14FC"/>
    <w:rsid w:val="007A5032"/>
    <w:rsid w:val="007B16A7"/>
    <w:rsid w:val="007C4A7C"/>
    <w:rsid w:val="007C5BF7"/>
    <w:rsid w:val="007E0C29"/>
    <w:rsid w:val="007F35C5"/>
    <w:rsid w:val="007F623F"/>
    <w:rsid w:val="008032B8"/>
    <w:rsid w:val="008101D8"/>
    <w:rsid w:val="00810786"/>
    <w:rsid w:val="008112F3"/>
    <w:rsid w:val="00817B68"/>
    <w:rsid w:val="00824C0D"/>
    <w:rsid w:val="00824FE7"/>
    <w:rsid w:val="008308D8"/>
    <w:rsid w:val="00853983"/>
    <w:rsid w:val="0085478C"/>
    <w:rsid w:val="008559EA"/>
    <w:rsid w:val="0086298B"/>
    <w:rsid w:val="00864B6C"/>
    <w:rsid w:val="00870E86"/>
    <w:rsid w:val="00873CF9"/>
    <w:rsid w:val="00880CC7"/>
    <w:rsid w:val="00881830"/>
    <w:rsid w:val="008936EB"/>
    <w:rsid w:val="008A1F4F"/>
    <w:rsid w:val="008A20D5"/>
    <w:rsid w:val="008A4540"/>
    <w:rsid w:val="008A67CC"/>
    <w:rsid w:val="008B1F09"/>
    <w:rsid w:val="008B7F44"/>
    <w:rsid w:val="008C05F7"/>
    <w:rsid w:val="008D127C"/>
    <w:rsid w:val="008E64E6"/>
    <w:rsid w:val="008E692C"/>
    <w:rsid w:val="008F66D6"/>
    <w:rsid w:val="00912DBB"/>
    <w:rsid w:val="009216D6"/>
    <w:rsid w:val="009269CD"/>
    <w:rsid w:val="00926EC8"/>
    <w:rsid w:val="00953B10"/>
    <w:rsid w:val="00974606"/>
    <w:rsid w:val="00982DC5"/>
    <w:rsid w:val="009B285A"/>
    <w:rsid w:val="009B791D"/>
    <w:rsid w:val="009B7AD8"/>
    <w:rsid w:val="009E3780"/>
    <w:rsid w:val="00A05F20"/>
    <w:rsid w:val="00A06C53"/>
    <w:rsid w:val="00A10199"/>
    <w:rsid w:val="00A129F2"/>
    <w:rsid w:val="00A1435D"/>
    <w:rsid w:val="00A221AF"/>
    <w:rsid w:val="00A23DA5"/>
    <w:rsid w:val="00A24078"/>
    <w:rsid w:val="00A32194"/>
    <w:rsid w:val="00A33234"/>
    <w:rsid w:val="00A427F3"/>
    <w:rsid w:val="00A570E2"/>
    <w:rsid w:val="00A6644F"/>
    <w:rsid w:val="00A665FE"/>
    <w:rsid w:val="00A66BC3"/>
    <w:rsid w:val="00A678C5"/>
    <w:rsid w:val="00A70270"/>
    <w:rsid w:val="00A72CE4"/>
    <w:rsid w:val="00A967BA"/>
    <w:rsid w:val="00AA1149"/>
    <w:rsid w:val="00AA660C"/>
    <w:rsid w:val="00AB38F8"/>
    <w:rsid w:val="00AB6680"/>
    <w:rsid w:val="00AD2CD6"/>
    <w:rsid w:val="00AD522C"/>
    <w:rsid w:val="00AE3F3B"/>
    <w:rsid w:val="00AE79B0"/>
    <w:rsid w:val="00AF1336"/>
    <w:rsid w:val="00B01E99"/>
    <w:rsid w:val="00B04062"/>
    <w:rsid w:val="00B06AF3"/>
    <w:rsid w:val="00B14C1E"/>
    <w:rsid w:val="00B24EF5"/>
    <w:rsid w:val="00B330B5"/>
    <w:rsid w:val="00B36966"/>
    <w:rsid w:val="00B373B7"/>
    <w:rsid w:val="00B51F43"/>
    <w:rsid w:val="00B5743F"/>
    <w:rsid w:val="00B63D03"/>
    <w:rsid w:val="00B67E40"/>
    <w:rsid w:val="00B720C5"/>
    <w:rsid w:val="00B72982"/>
    <w:rsid w:val="00B8171E"/>
    <w:rsid w:val="00B83CCD"/>
    <w:rsid w:val="00B92090"/>
    <w:rsid w:val="00B95E45"/>
    <w:rsid w:val="00BA3911"/>
    <w:rsid w:val="00BA3CE0"/>
    <w:rsid w:val="00BB7D16"/>
    <w:rsid w:val="00BC340D"/>
    <w:rsid w:val="00BC66AE"/>
    <w:rsid w:val="00BD0135"/>
    <w:rsid w:val="00BD0702"/>
    <w:rsid w:val="00BD6043"/>
    <w:rsid w:val="00BE0096"/>
    <w:rsid w:val="00BF5031"/>
    <w:rsid w:val="00C1009B"/>
    <w:rsid w:val="00C12AE2"/>
    <w:rsid w:val="00C6281E"/>
    <w:rsid w:val="00C646F8"/>
    <w:rsid w:val="00C9224E"/>
    <w:rsid w:val="00C944C9"/>
    <w:rsid w:val="00CA0147"/>
    <w:rsid w:val="00CA111A"/>
    <w:rsid w:val="00CB5F01"/>
    <w:rsid w:val="00CC0F6F"/>
    <w:rsid w:val="00CE412E"/>
    <w:rsid w:val="00CE59A5"/>
    <w:rsid w:val="00CF7352"/>
    <w:rsid w:val="00D24415"/>
    <w:rsid w:val="00D25E32"/>
    <w:rsid w:val="00D2793A"/>
    <w:rsid w:val="00D37D9D"/>
    <w:rsid w:val="00D441A6"/>
    <w:rsid w:val="00D500A2"/>
    <w:rsid w:val="00D52A9D"/>
    <w:rsid w:val="00D842E5"/>
    <w:rsid w:val="00D90247"/>
    <w:rsid w:val="00D93C3A"/>
    <w:rsid w:val="00D96FFF"/>
    <w:rsid w:val="00DA4CC1"/>
    <w:rsid w:val="00DB0636"/>
    <w:rsid w:val="00DB204F"/>
    <w:rsid w:val="00DB3F92"/>
    <w:rsid w:val="00DB4FFE"/>
    <w:rsid w:val="00DC119F"/>
    <w:rsid w:val="00DE2AE9"/>
    <w:rsid w:val="00DE6AA2"/>
    <w:rsid w:val="00DF7979"/>
    <w:rsid w:val="00E013A9"/>
    <w:rsid w:val="00E02328"/>
    <w:rsid w:val="00E06C1E"/>
    <w:rsid w:val="00E2432E"/>
    <w:rsid w:val="00E2571F"/>
    <w:rsid w:val="00E406B0"/>
    <w:rsid w:val="00E42C69"/>
    <w:rsid w:val="00E4664A"/>
    <w:rsid w:val="00E60966"/>
    <w:rsid w:val="00E77624"/>
    <w:rsid w:val="00EB66CD"/>
    <w:rsid w:val="00EC4C00"/>
    <w:rsid w:val="00EC643F"/>
    <w:rsid w:val="00EC6AC8"/>
    <w:rsid w:val="00EE31FE"/>
    <w:rsid w:val="00EE4227"/>
    <w:rsid w:val="00EE6920"/>
    <w:rsid w:val="00F13050"/>
    <w:rsid w:val="00F21029"/>
    <w:rsid w:val="00F34E6B"/>
    <w:rsid w:val="00F426DE"/>
    <w:rsid w:val="00F4340D"/>
    <w:rsid w:val="00F44586"/>
    <w:rsid w:val="00F50FE5"/>
    <w:rsid w:val="00F53C1E"/>
    <w:rsid w:val="00F54258"/>
    <w:rsid w:val="00F62372"/>
    <w:rsid w:val="00F66626"/>
    <w:rsid w:val="00F769FF"/>
    <w:rsid w:val="00F8589A"/>
    <w:rsid w:val="00F875C2"/>
    <w:rsid w:val="00F930AF"/>
    <w:rsid w:val="00F95564"/>
    <w:rsid w:val="00F95CD2"/>
    <w:rsid w:val="00FA2A0D"/>
    <w:rsid w:val="00FA4E99"/>
    <w:rsid w:val="00FB0DC4"/>
    <w:rsid w:val="00FB5CB2"/>
    <w:rsid w:val="00FC2176"/>
    <w:rsid w:val="00FF2E92"/>
    <w:rsid w:val="00FF5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344F3"/>
    <w:rPr>
      <w:sz w:val="20"/>
      <w:szCs w:val="20"/>
    </w:rPr>
  </w:style>
  <w:style w:type="character" w:customStyle="1" w:styleId="a4">
    <w:name w:val="Текст сноски Знак"/>
    <w:basedOn w:val="a0"/>
    <w:link w:val="a3"/>
    <w:uiPriority w:val="99"/>
    <w:rsid w:val="007344F3"/>
  </w:style>
  <w:style w:type="character" w:styleId="a5">
    <w:name w:val="footnote reference"/>
    <w:basedOn w:val="a0"/>
    <w:uiPriority w:val="99"/>
    <w:rsid w:val="007344F3"/>
    <w:rPr>
      <w:vertAlign w:val="superscript"/>
    </w:rPr>
  </w:style>
  <w:style w:type="table" w:styleId="a6">
    <w:name w:val="Table Grid"/>
    <w:basedOn w:val="a1"/>
    <w:rsid w:val="00A72C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A72CE4"/>
    <w:pPr>
      <w:tabs>
        <w:tab w:val="center" w:pos="4677"/>
        <w:tab w:val="right" w:pos="9355"/>
      </w:tabs>
    </w:pPr>
  </w:style>
  <w:style w:type="character" w:customStyle="1" w:styleId="a8">
    <w:name w:val="Верхний колонтитул Знак"/>
    <w:basedOn w:val="a0"/>
    <w:link w:val="a7"/>
    <w:rsid w:val="00A72CE4"/>
    <w:rPr>
      <w:sz w:val="24"/>
      <w:szCs w:val="24"/>
    </w:rPr>
  </w:style>
  <w:style w:type="paragraph" w:styleId="a9">
    <w:name w:val="footer"/>
    <w:basedOn w:val="a"/>
    <w:link w:val="aa"/>
    <w:rsid w:val="00A72CE4"/>
    <w:pPr>
      <w:tabs>
        <w:tab w:val="center" w:pos="4677"/>
        <w:tab w:val="right" w:pos="9355"/>
      </w:tabs>
    </w:pPr>
  </w:style>
  <w:style w:type="character" w:customStyle="1" w:styleId="aa">
    <w:name w:val="Нижний колонтитул Знак"/>
    <w:basedOn w:val="a0"/>
    <w:link w:val="a9"/>
    <w:uiPriority w:val="99"/>
    <w:rsid w:val="00A72CE4"/>
    <w:rPr>
      <w:sz w:val="24"/>
      <w:szCs w:val="24"/>
    </w:rPr>
  </w:style>
  <w:style w:type="paragraph" w:styleId="ab">
    <w:name w:val="Balloon Text"/>
    <w:basedOn w:val="a"/>
    <w:link w:val="ac"/>
    <w:rsid w:val="00E013A9"/>
    <w:rPr>
      <w:rFonts w:ascii="Tahoma" w:hAnsi="Tahoma" w:cs="Tahoma"/>
      <w:sz w:val="16"/>
      <w:szCs w:val="16"/>
    </w:rPr>
  </w:style>
  <w:style w:type="character" w:customStyle="1" w:styleId="ac">
    <w:name w:val="Текст выноски Знак"/>
    <w:basedOn w:val="a0"/>
    <w:link w:val="ab"/>
    <w:rsid w:val="00E013A9"/>
    <w:rPr>
      <w:rFonts w:ascii="Tahoma" w:hAnsi="Tahoma" w:cs="Tahoma"/>
      <w:sz w:val="16"/>
      <w:szCs w:val="16"/>
    </w:rPr>
  </w:style>
  <w:style w:type="character" w:customStyle="1" w:styleId="2">
    <w:name w:val="Нумерованный список 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 Знак Знак Знак Зна"/>
    <w:rsid w:val="0000531D"/>
    <w:rPr>
      <w:sz w:val="24"/>
      <w:szCs w:val="24"/>
      <w:lang w:val="ru-RU" w:eastAsia="ru-RU"/>
    </w:rPr>
  </w:style>
  <w:style w:type="character" w:styleId="ad">
    <w:name w:val="Strong"/>
    <w:qFormat/>
    <w:rsid w:val="0000531D"/>
    <w:rPr>
      <w:b/>
      <w:bCs/>
    </w:rPr>
  </w:style>
  <w:style w:type="paragraph" w:customStyle="1" w:styleId="qq2">
    <w:name w:val="qq2 Знак Знак"/>
    <w:basedOn w:val="ae"/>
    <w:rsid w:val="0000531D"/>
    <w:pPr>
      <w:ind w:left="1260"/>
    </w:pPr>
    <w:rPr>
      <w:rFonts w:ascii="Arial" w:eastAsia="MS Mincho" w:hAnsi="Arial" w:cs="Arial"/>
      <w:sz w:val="18"/>
      <w:szCs w:val="18"/>
    </w:rPr>
  </w:style>
  <w:style w:type="character" w:styleId="af">
    <w:name w:val="page number"/>
    <w:basedOn w:val="a0"/>
    <w:rsid w:val="0000531D"/>
  </w:style>
  <w:style w:type="paragraph" w:styleId="ae">
    <w:name w:val="Plain Text"/>
    <w:basedOn w:val="a"/>
    <w:link w:val="af0"/>
    <w:rsid w:val="0000531D"/>
    <w:rPr>
      <w:rFonts w:ascii="Courier New" w:hAnsi="Courier New" w:cs="Courier New"/>
      <w:sz w:val="20"/>
      <w:szCs w:val="20"/>
    </w:rPr>
  </w:style>
  <w:style w:type="character" w:customStyle="1" w:styleId="af0">
    <w:name w:val="Текст Знак"/>
    <w:basedOn w:val="a0"/>
    <w:link w:val="ae"/>
    <w:rsid w:val="0000531D"/>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344F3"/>
    <w:rPr>
      <w:sz w:val="20"/>
      <w:szCs w:val="20"/>
    </w:rPr>
  </w:style>
  <w:style w:type="character" w:customStyle="1" w:styleId="a4">
    <w:name w:val="Текст сноски Знак"/>
    <w:basedOn w:val="a0"/>
    <w:link w:val="a3"/>
    <w:uiPriority w:val="99"/>
    <w:rsid w:val="007344F3"/>
  </w:style>
  <w:style w:type="character" w:styleId="a5">
    <w:name w:val="footnote reference"/>
    <w:basedOn w:val="a0"/>
    <w:uiPriority w:val="99"/>
    <w:rsid w:val="007344F3"/>
    <w:rPr>
      <w:vertAlign w:val="superscript"/>
    </w:rPr>
  </w:style>
  <w:style w:type="table" w:styleId="a6">
    <w:name w:val="Table Grid"/>
    <w:basedOn w:val="a1"/>
    <w:rsid w:val="00A72C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A72CE4"/>
    <w:pPr>
      <w:tabs>
        <w:tab w:val="center" w:pos="4677"/>
        <w:tab w:val="right" w:pos="9355"/>
      </w:tabs>
    </w:pPr>
  </w:style>
  <w:style w:type="character" w:customStyle="1" w:styleId="a8">
    <w:name w:val="Верхний колонтитул Знак"/>
    <w:basedOn w:val="a0"/>
    <w:link w:val="a7"/>
    <w:rsid w:val="00A72CE4"/>
    <w:rPr>
      <w:sz w:val="24"/>
      <w:szCs w:val="24"/>
    </w:rPr>
  </w:style>
  <w:style w:type="paragraph" w:styleId="a9">
    <w:name w:val="footer"/>
    <w:basedOn w:val="a"/>
    <w:link w:val="aa"/>
    <w:rsid w:val="00A72CE4"/>
    <w:pPr>
      <w:tabs>
        <w:tab w:val="center" w:pos="4677"/>
        <w:tab w:val="right" w:pos="9355"/>
      </w:tabs>
    </w:pPr>
  </w:style>
  <w:style w:type="character" w:customStyle="1" w:styleId="aa">
    <w:name w:val="Нижний колонтитул Знак"/>
    <w:basedOn w:val="a0"/>
    <w:link w:val="a9"/>
    <w:uiPriority w:val="99"/>
    <w:rsid w:val="00A72CE4"/>
    <w:rPr>
      <w:sz w:val="24"/>
      <w:szCs w:val="24"/>
    </w:rPr>
  </w:style>
  <w:style w:type="paragraph" w:styleId="ab">
    <w:name w:val="Balloon Text"/>
    <w:basedOn w:val="a"/>
    <w:link w:val="ac"/>
    <w:rsid w:val="00E013A9"/>
    <w:rPr>
      <w:rFonts w:ascii="Tahoma" w:hAnsi="Tahoma" w:cs="Tahoma"/>
      <w:sz w:val="16"/>
      <w:szCs w:val="16"/>
    </w:rPr>
  </w:style>
  <w:style w:type="character" w:customStyle="1" w:styleId="ac">
    <w:name w:val="Текст выноски Знак"/>
    <w:basedOn w:val="a0"/>
    <w:link w:val="ab"/>
    <w:rsid w:val="00E013A9"/>
    <w:rPr>
      <w:rFonts w:ascii="Tahoma" w:hAnsi="Tahoma" w:cs="Tahoma"/>
      <w:sz w:val="16"/>
      <w:szCs w:val="16"/>
    </w:rPr>
  </w:style>
  <w:style w:type="character" w:customStyle="1" w:styleId="2">
    <w:name w:val="Нумерованный список 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 Знак Знак Знак Зна"/>
    <w:rsid w:val="0000531D"/>
    <w:rPr>
      <w:sz w:val="24"/>
      <w:szCs w:val="24"/>
      <w:lang w:val="ru-RU" w:eastAsia="ru-RU"/>
    </w:rPr>
  </w:style>
  <w:style w:type="character" w:styleId="ad">
    <w:name w:val="Strong"/>
    <w:qFormat/>
    <w:rsid w:val="0000531D"/>
    <w:rPr>
      <w:b/>
      <w:bCs/>
    </w:rPr>
  </w:style>
  <w:style w:type="paragraph" w:customStyle="1" w:styleId="qq2">
    <w:name w:val="qq2 Знак Знак"/>
    <w:basedOn w:val="ae"/>
    <w:rsid w:val="0000531D"/>
    <w:pPr>
      <w:ind w:left="1260"/>
    </w:pPr>
    <w:rPr>
      <w:rFonts w:ascii="Arial" w:eastAsia="MS Mincho" w:hAnsi="Arial" w:cs="Arial"/>
      <w:sz w:val="18"/>
      <w:szCs w:val="18"/>
    </w:rPr>
  </w:style>
  <w:style w:type="character" w:styleId="af">
    <w:name w:val="page number"/>
    <w:basedOn w:val="a0"/>
    <w:rsid w:val="0000531D"/>
  </w:style>
  <w:style w:type="paragraph" w:styleId="ae">
    <w:name w:val="Plain Text"/>
    <w:basedOn w:val="a"/>
    <w:link w:val="af0"/>
    <w:rsid w:val="0000531D"/>
    <w:rPr>
      <w:rFonts w:ascii="Courier New" w:hAnsi="Courier New" w:cs="Courier New"/>
      <w:sz w:val="20"/>
      <w:szCs w:val="20"/>
    </w:rPr>
  </w:style>
  <w:style w:type="character" w:customStyle="1" w:styleId="af0">
    <w:name w:val="Текст Знак"/>
    <w:basedOn w:val="a0"/>
    <w:link w:val="ae"/>
    <w:rsid w:val="0000531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94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2.xml.rels><?xml version="1.0" encoding="UTF-8" standalone="yes"?>
<Relationships xmlns="http://schemas.openxmlformats.org/package/2006/relationships"><Relationship Id="rId1" Type="http://schemas.openxmlformats.org/officeDocument/2006/relationships/oleObject" Target="file:///D:\&#1044;&#1080;&#1089;&#1082;%20D\&#1041;&#1077;&#1083;&#1077;&#1074;&#1072;&#1085;&#1094;&#1077;&#1074;&#1072;\&#1086;&#1087;&#1088;&#1086;&#1089;%20&#1074;%20&#1080;&#1085;&#1090;&#1077;&#1088;&#1077;&#1085;&#1077;%20&#1052;&#1057;&#1059;\&#1075;&#1088;&#1072;&#1092;&#1080;&#1082;&#108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44;&#1080;&#1089;&#1082;%20D\&#1041;&#1077;&#1083;&#1077;&#1074;&#1072;&#1085;&#1094;&#1077;&#1074;&#1072;\&#1086;&#1087;&#1088;&#1086;&#1089;%20&#1074;%20&#1080;&#1085;&#1090;&#1077;&#1088;&#1077;&#1085;&#1077;%20&#1052;&#1057;&#1059;\&#1075;&#1088;&#1072;&#1092;&#1080;&#1082;&#108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44;&#1080;&#1089;&#1082;%20D\&#1041;&#1077;&#1083;&#1077;&#1074;&#1072;&#1085;&#1094;&#1077;&#1074;&#1072;\&#1086;&#1087;&#1088;&#1086;&#1089;%20&#1074;%20&#1080;&#1085;&#1090;&#1077;&#1088;&#1077;&#1085;&#1077;%20&#1052;&#1057;&#1059;\&#1075;&#1088;&#1072;&#1092;&#1080;&#1082;&#1080;.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59797630974631"/>
          <c:y val="0.12053558522575981"/>
          <c:w val="0.34182212360821657"/>
          <c:h val="0.7332937730609761"/>
        </c:manualLayout>
      </c:layout>
      <c:pieChart>
        <c:varyColors val="1"/>
        <c:ser>
          <c:idx val="0"/>
          <c:order val="0"/>
          <c:dPt>
            <c:idx val="1"/>
            <c:bubble3D val="0"/>
          </c:dPt>
          <c:dPt>
            <c:idx val="2"/>
            <c:bubble3D val="0"/>
            <c:spPr>
              <a:solidFill>
                <a:schemeClr val="accent6">
                  <a:lumMod val="40000"/>
                  <a:lumOff val="60000"/>
                </a:schemeClr>
              </a:solidFill>
            </c:spPr>
          </c:dPt>
          <c:dLbls>
            <c:txPr>
              <a:bodyPr/>
              <a:lstStyle/>
              <a:p>
                <a:pPr>
                  <a:defRPr sz="1200" b="1"/>
                </a:pPr>
                <a:endParaRPr lang="ru-RU"/>
              </a:p>
            </c:txPr>
            <c:showLegendKey val="0"/>
            <c:showVal val="0"/>
            <c:showCatName val="0"/>
            <c:showSerName val="0"/>
            <c:showPercent val="1"/>
            <c:showBubbleSize val="0"/>
            <c:showLeaderLines val="1"/>
          </c:dLbls>
          <c:cat>
            <c:strRef>
              <c:f>Лист1!$A$51:$A$53</c:f>
              <c:strCache>
                <c:ptCount val="3"/>
                <c:pt idx="0">
                  <c:v>Удовлетворен</c:v>
                </c:pt>
                <c:pt idx="1">
                  <c:v>Не удовлетворен</c:v>
                </c:pt>
                <c:pt idx="2">
                  <c:v>Затруднились ответить</c:v>
                </c:pt>
              </c:strCache>
            </c:strRef>
          </c:cat>
          <c:val>
            <c:numRef>
              <c:f>Лист1!$B$51:$B$53</c:f>
              <c:numCache>
                <c:formatCode>General</c:formatCode>
                <c:ptCount val="3"/>
                <c:pt idx="0">
                  <c:v>25</c:v>
                </c:pt>
                <c:pt idx="1">
                  <c:v>57</c:v>
                </c:pt>
                <c:pt idx="2">
                  <c:v>18</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sz="1100"/>
          </a:pPr>
          <a:endParaRPr lang="ru-RU"/>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Лист1!$B$236</c:f>
              <c:strCache>
                <c:ptCount val="1"/>
                <c:pt idx="0">
                  <c:v>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Лист1!$A$237:$A$245</c:f>
              <c:strCache>
                <c:ptCount val="9"/>
                <c:pt idx="0">
                  <c:v>в целом по РК</c:v>
                </c:pt>
                <c:pt idx="1">
                  <c:v>Ухта</c:v>
                </c:pt>
                <c:pt idx="2">
                  <c:v>Сыктывкар</c:v>
                </c:pt>
                <c:pt idx="3">
                  <c:v>Прилузский</c:v>
                </c:pt>
                <c:pt idx="4">
                  <c:v>Сосногорск</c:v>
                </c:pt>
                <c:pt idx="5">
                  <c:v>Воркута</c:v>
                </c:pt>
                <c:pt idx="6">
                  <c:v>Печора</c:v>
                </c:pt>
                <c:pt idx="7">
                  <c:v>Вуктыл</c:v>
                </c:pt>
                <c:pt idx="8">
                  <c:v>Ижемский</c:v>
                </c:pt>
              </c:strCache>
            </c:strRef>
          </c:cat>
          <c:val>
            <c:numRef>
              <c:f>Лист1!$B$237:$B$245</c:f>
              <c:numCache>
                <c:formatCode>General</c:formatCode>
                <c:ptCount val="9"/>
                <c:pt idx="0">
                  <c:v>60</c:v>
                </c:pt>
                <c:pt idx="1">
                  <c:v>71</c:v>
                </c:pt>
                <c:pt idx="2">
                  <c:v>70</c:v>
                </c:pt>
                <c:pt idx="3">
                  <c:v>67</c:v>
                </c:pt>
                <c:pt idx="4">
                  <c:v>67</c:v>
                </c:pt>
                <c:pt idx="5">
                  <c:v>64</c:v>
                </c:pt>
                <c:pt idx="6">
                  <c:v>57</c:v>
                </c:pt>
                <c:pt idx="7">
                  <c:v>47</c:v>
                </c:pt>
                <c:pt idx="8">
                  <c:v>36</c:v>
                </c:pt>
              </c:numCache>
            </c:numRef>
          </c:val>
        </c:ser>
        <c:ser>
          <c:idx val="1"/>
          <c:order val="1"/>
          <c:tx>
            <c:strRef>
              <c:f>Лист1!$C$236</c:f>
              <c:strCache>
                <c:ptCount val="1"/>
                <c:pt idx="0">
                  <c:v>не 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Лист1!$A$237:$A$245</c:f>
              <c:strCache>
                <c:ptCount val="9"/>
                <c:pt idx="0">
                  <c:v>в целом по РК</c:v>
                </c:pt>
                <c:pt idx="1">
                  <c:v>Ухта</c:v>
                </c:pt>
                <c:pt idx="2">
                  <c:v>Сыктывкар</c:v>
                </c:pt>
                <c:pt idx="3">
                  <c:v>Прилузский</c:v>
                </c:pt>
                <c:pt idx="4">
                  <c:v>Сосногорск</c:v>
                </c:pt>
                <c:pt idx="5">
                  <c:v>Воркута</c:v>
                </c:pt>
                <c:pt idx="6">
                  <c:v>Печора</c:v>
                </c:pt>
                <c:pt idx="7">
                  <c:v>Вуктыл</c:v>
                </c:pt>
                <c:pt idx="8">
                  <c:v>Ижемский</c:v>
                </c:pt>
              </c:strCache>
            </c:strRef>
          </c:cat>
          <c:val>
            <c:numRef>
              <c:f>Лист1!$C$237:$C$245</c:f>
              <c:numCache>
                <c:formatCode>General</c:formatCode>
                <c:ptCount val="9"/>
                <c:pt idx="0">
                  <c:v>28</c:v>
                </c:pt>
                <c:pt idx="1">
                  <c:v>21</c:v>
                </c:pt>
                <c:pt idx="2">
                  <c:v>22</c:v>
                </c:pt>
                <c:pt idx="3">
                  <c:v>19</c:v>
                </c:pt>
                <c:pt idx="4">
                  <c:v>29</c:v>
                </c:pt>
                <c:pt idx="5">
                  <c:v>29</c:v>
                </c:pt>
                <c:pt idx="6">
                  <c:v>29</c:v>
                </c:pt>
                <c:pt idx="7">
                  <c:v>37</c:v>
                </c:pt>
                <c:pt idx="8">
                  <c:v>35</c:v>
                </c:pt>
              </c:numCache>
            </c:numRef>
          </c:val>
        </c:ser>
        <c:dLbls>
          <c:dLblPos val="outEnd"/>
          <c:showLegendKey val="0"/>
          <c:showVal val="1"/>
          <c:showCatName val="0"/>
          <c:showSerName val="0"/>
          <c:showPercent val="0"/>
          <c:showBubbleSize val="0"/>
        </c:dLbls>
        <c:gapWidth val="150"/>
        <c:axId val="322105728"/>
        <c:axId val="322107264"/>
      </c:barChart>
      <c:catAx>
        <c:axId val="322105728"/>
        <c:scaling>
          <c:orientation val="maxMin"/>
        </c:scaling>
        <c:delete val="0"/>
        <c:axPos val="l"/>
        <c:majorTickMark val="out"/>
        <c:minorTickMark val="none"/>
        <c:tickLblPos val="nextTo"/>
        <c:crossAx val="322107264"/>
        <c:crosses val="autoZero"/>
        <c:auto val="1"/>
        <c:lblAlgn val="ctr"/>
        <c:lblOffset val="100"/>
        <c:noMultiLvlLbl val="0"/>
      </c:catAx>
      <c:valAx>
        <c:axId val="322107264"/>
        <c:scaling>
          <c:orientation val="minMax"/>
        </c:scaling>
        <c:delete val="0"/>
        <c:axPos val="t"/>
        <c:majorGridlines/>
        <c:numFmt formatCode="General" sourceLinked="1"/>
        <c:majorTickMark val="out"/>
        <c:minorTickMark val="none"/>
        <c:tickLblPos val="nextTo"/>
        <c:crossAx val="32210572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c:spPr>
          </c:dPt>
          <c:dPt>
            <c:idx val="1"/>
            <c:bubble3D val="0"/>
            <c:spPr>
              <a:solidFill>
                <a:schemeClr val="accent2">
                  <a:lumMod val="60000"/>
                  <a:lumOff val="40000"/>
                </a:schemeClr>
              </a:solidFill>
            </c:spPr>
          </c:dPt>
          <c:dPt>
            <c:idx val="5"/>
            <c:bubble3D val="0"/>
            <c:spPr>
              <a:solidFill>
                <a:schemeClr val="accent6">
                  <a:lumMod val="40000"/>
                  <a:lumOff val="60000"/>
                </a:schemeClr>
              </a:solidFill>
            </c:spPr>
          </c:dPt>
          <c:dLbls>
            <c:txPr>
              <a:bodyPr/>
              <a:lstStyle/>
              <a:p>
                <a:pPr>
                  <a:defRPr sz="1100" b="1"/>
                </a:pPr>
                <a:endParaRPr lang="ru-RU"/>
              </a:p>
            </c:txPr>
            <c:showLegendKey val="0"/>
            <c:showVal val="0"/>
            <c:showCatName val="0"/>
            <c:showSerName val="0"/>
            <c:showPercent val="1"/>
            <c:showBubbleSize val="0"/>
            <c:showLeaderLines val="1"/>
          </c:dLbls>
          <c:cat>
            <c:strRef>
              <c:f>Лист1!$M$239:$M$244</c:f>
              <c:strCache>
                <c:ptCount val="6"/>
                <c:pt idx="0">
                  <c:v>Высокая и ежегодно растущая стоимость теплоснабжения</c:v>
                </c:pt>
                <c:pt idx="1">
                  <c:v>Поставляемые тепловые ресурсы не соответствуют установленным нормативам </c:v>
                </c:pt>
                <c:pt idx="2">
                  <c:v>Отсутствуют общедомовые приборы учета потребления тепла</c:v>
                </c:pt>
                <c:pt idx="3">
                  <c:v>Реальный расход топлива больше выделяемого населению по установленным нормативам</c:v>
                </c:pt>
                <c:pt idx="4">
                  <c:v>Отсутствует централизованное теплоснабжение</c:v>
                </c:pt>
                <c:pt idx="5">
                  <c:v>Другое **</c:v>
                </c:pt>
              </c:strCache>
            </c:strRef>
          </c:cat>
          <c:val>
            <c:numRef>
              <c:f>Лист1!$N$239:$N$244</c:f>
              <c:numCache>
                <c:formatCode>General</c:formatCode>
                <c:ptCount val="6"/>
                <c:pt idx="0">
                  <c:v>38</c:v>
                </c:pt>
                <c:pt idx="1">
                  <c:v>30</c:v>
                </c:pt>
                <c:pt idx="2">
                  <c:v>14</c:v>
                </c:pt>
                <c:pt idx="3">
                  <c:v>8</c:v>
                </c:pt>
                <c:pt idx="4">
                  <c:v>4</c:v>
                </c:pt>
                <c:pt idx="5">
                  <c:v>6</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4825156057946742"/>
          <c:y val="6.9256551087443718E-2"/>
          <c:w val="0.33811517425352505"/>
          <c:h val="0.92945604399280168"/>
        </c:manualLayout>
      </c:layout>
      <c:overlay val="0"/>
    </c:legend>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Лист1!$B$264</c:f>
              <c:strCache>
                <c:ptCount val="1"/>
                <c:pt idx="0">
                  <c:v>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Лист1!$A$265:$A$273</c:f>
              <c:strCache>
                <c:ptCount val="9"/>
                <c:pt idx="0">
                  <c:v>в цлом по РК</c:v>
                </c:pt>
                <c:pt idx="1">
                  <c:v>Сосногорск</c:v>
                </c:pt>
                <c:pt idx="2">
                  <c:v>Прилузский</c:v>
                </c:pt>
                <c:pt idx="3">
                  <c:v>Воркута</c:v>
                </c:pt>
                <c:pt idx="4">
                  <c:v>Сыктывкар</c:v>
                </c:pt>
                <c:pt idx="5">
                  <c:v>Ухта</c:v>
                </c:pt>
                <c:pt idx="6">
                  <c:v>Вуктыл</c:v>
                </c:pt>
                <c:pt idx="7">
                  <c:v>Печора</c:v>
                </c:pt>
                <c:pt idx="8">
                  <c:v>Ижемский</c:v>
                </c:pt>
              </c:strCache>
            </c:strRef>
          </c:cat>
          <c:val>
            <c:numRef>
              <c:f>Лист1!$B$265:$B$273</c:f>
              <c:numCache>
                <c:formatCode>General</c:formatCode>
                <c:ptCount val="9"/>
                <c:pt idx="0">
                  <c:v>59</c:v>
                </c:pt>
                <c:pt idx="1">
                  <c:v>85</c:v>
                </c:pt>
                <c:pt idx="2">
                  <c:v>72</c:v>
                </c:pt>
                <c:pt idx="3">
                  <c:v>72</c:v>
                </c:pt>
                <c:pt idx="4">
                  <c:v>70</c:v>
                </c:pt>
                <c:pt idx="5">
                  <c:v>60</c:v>
                </c:pt>
                <c:pt idx="6">
                  <c:v>59</c:v>
                </c:pt>
                <c:pt idx="7">
                  <c:v>49</c:v>
                </c:pt>
                <c:pt idx="8">
                  <c:v>31</c:v>
                </c:pt>
              </c:numCache>
            </c:numRef>
          </c:val>
        </c:ser>
        <c:ser>
          <c:idx val="1"/>
          <c:order val="1"/>
          <c:tx>
            <c:strRef>
              <c:f>Лист1!$C$264</c:f>
              <c:strCache>
                <c:ptCount val="1"/>
                <c:pt idx="0">
                  <c:v>не 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Лист1!$A$265:$A$273</c:f>
              <c:strCache>
                <c:ptCount val="9"/>
                <c:pt idx="0">
                  <c:v>в цлом по РК</c:v>
                </c:pt>
                <c:pt idx="1">
                  <c:v>Сосногорск</c:v>
                </c:pt>
                <c:pt idx="2">
                  <c:v>Прилузский</c:v>
                </c:pt>
                <c:pt idx="3">
                  <c:v>Воркута</c:v>
                </c:pt>
                <c:pt idx="4">
                  <c:v>Сыктывкар</c:v>
                </c:pt>
                <c:pt idx="5">
                  <c:v>Ухта</c:v>
                </c:pt>
                <c:pt idx="6">
                  <c:v>Вуктыл</c:v>
                </c:pt>
                <c:pt idx="7">
                  <c:v>Печора</c:v>
                </c:pt>
                <c:pt idx="8">
                  <c:v>Ижемский</c:v>
                </c:pt>
              </c:strCache>
            </c:strRef>
          </c:cat>
          <c:val>
            <c:numRef>
              <c:f>Лист1!$C$265:$C$273</c:f>
              <c:numCache>
                <c:formatCode>General</c:formatCode>
                <c:ptCount val="9"/>
                <c:pt idx="0">
                  <c:v>31</c:v>
                </c:pt>
                <c:pt idx="1">
                  <c:v>12</c:v>
                </c:pt>
                <c:pt idx="2">
                  <c:v>17</c:v>
                </c:pt>
                <c:pt idx="3">
                  <c:v>21</c:v>
                </c:pt>
                <c:pt idx="4">
                  <c:v>24</c:v>
                </c:pt>
                <c:pt idx="5">
                  <c:v>32</c:v>
                </c:pt>
                <c:pt idx="6">
                  <c:v>31</c:v>
                </c:pt>
                <c:pt idx="7">
                  <c:v>42</c:v>
                </c:pt>
                <c:pt idx="8">
                  <c:v>46</c:v>
                </c:pt>
              </c:numCache>
            </c:numRef>
          </c:val>
        </c:ser>
        <c:dLbls>
          <c:dLblPos val="outEnd"/>
          <c:showLegendKey val="0"/>
          <c:showVal val="1"/>
          <c:showCatName val="0"/>
          <c:showSerName val="0"/>
          <c:showPercent val="0"/>
          <c:showBubbleSize val="0"/>
        </c:dLbls>
        <c:gapWidth val="150"/>
        <c:axId val="322177664"/>
        <c:axId val="322183552"/>
      </c:barChart>
      <c:catAx>
        <c:axId val="322177664"/>
        <c:scaling>
          <c:orientation val="maxMin"/>
        </c:scaling>
        <c:delete val="0"/>
        <c:axPos val="l"/>
        <c:majorTickMark val="out"/>
        <c:minorTickMark val="none"/>
        <c:tickLblPos val="nextTo"/>
        <c:crossAx val="322183552"/>
        <c:crosses val="autoZero"/>
        <c:auto val="1"/>
        <c:lblAlgn val="ctr"/>
        <c:lblOffset val="100"/>
        <c:noMultiLvlLbl val="0"/>
      </c:catAx>
      <c:valAx>
        <c:axId val="322183552"/>
        <c:scaling>
          <c:orientation val="minMax"/>
        </c:scaling>
        <c:delete val="0"/>
        <c:axPos val="t"/>
        <c:majorGridlines/>
        <c:numFmt formatCode="General" sourceLinked="1"/>
        <c:majorTickMark val="out"/>
        <c:minorTickMark val="none"/>
        <c:tickLblPos val="nextTo"/>
        <c:crossAx val="32217766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c:spPr>
          </c:dPt>
          <c:dPt>
            <c:idx val="1"/>
            <c:bubble3D val="0"/>
            <c:spPr>
              <a:solidFill>
                <a:schemeClr val="accent2">
                  <a:lumMod val="60000"/>
                  <a:lumOff val="40000"/>
                </a:schemeClr>
              </a:solidFill>
            </c:spPr>
          </c:dPt>
          <c:dPt>
            <c:idx val="5"/>
            <c:bubble3D val="0"/>
            <c:spPr>
              <a:solidFill>
                <a:schemeClr val="accent6">
                  <a:lumMod val="40000"/>
                  <a:lumOff val="60000"/>
                </a:schemeClr>
              </a:solidFill>
            </c:spPr>
          </c:dPt>
          <c:dLbls>
            <c:txPr>
              <a:bodyPr/>
              <a:lstStyle/>
              <a:p>
                <a:pPr>
                  <a:defRPr sz="1100" b="1"/>
                </a:pPr>
                <a:endParaRPr lang="ru-RU"/>
              </a:p>
            </c:txPr>
            <c:showLegendKey val="0"/>
            <c:showVal val="0"/>
            <c:showCatName val="0"/>
            <c:showSerName val="0"/>
            <c:showPercent val="1"/>
            <c:showBubbleSize val="0"/>
            <c:showLeaderLines val="1"/>
          </c:dLbls>
          <c:cat>
            <c:strRef>
              <c:f>Лист1!$O$267:$O$272</c:f>
              <c:strCache>
                <c:ptCount val="6"/>
                <c:pt idx="0">
                  <c:v>Поставляемые ресурсы не соответствуют нормативам (недостаточный нагрев воды, вода имеет посторонний запах, цвет)</c:v>
                </c:pt>
                <c:pt idx="1">
                  <c:v>Высокая и ежегодно растущая стоимость водоснабжения (водоотведения)</c:v>
                </c:pt>
                <c:pt idx="2">
                  <c:v>Частые перебои в водоснабжении</c:v>
                </c:pt>
                <c:pt idx="3">
                  <c:v>Отсутствуют общедомовые приборы учета потребления  воды</c:v>
                </c:pt>
                <c:pt idx="4">
                  <c:v>Отсутствует централизованное водоснабжение</c:v>
                </c:pt>
                <c:pt idx="5">
                  <c:v>Другое**</c:v>
                </c:pt>
              </c:strCache>
            </c:strRef>
          </c:cat>
          <c:val>
            <c:numRef>
              <c:f>Лист1!$P$267:$P$272</c:f>
              <c:numCache>
                <c:formatCode>General</c:formatCode>
                <c:ptCount val="6"/>
                <c:pt idx="0">
                  <c:v>29</c:v>
                </c:pt>
                <c:pt idx="1">
                  <c:v>28</c:v>
                </c:pt>
                <c:pt idx="2">
                  <c:v>16</c:v>
                </c:pt>
                <c:pt idx="3">
                  <c:v>11</c:v>
                </c:pt>
                <c:pt idx="4">
                  <c:v>8</c:v>
                </c:pt>
                <c:pt idx="5">
                  <c:v>8</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6737343444358455"/>
          <c:y val="8.210581583498118E-2"/>
          <c:w val="0.3199883370048327"/>
          <c:h val="0.85794113715904075"/>
        </c:manualLayout>
      </c:layout>
      <c:overlay val="0"/>
    </c:legend>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Лист1!$C$294</c:f>
              <c:strCache>
                <c:ptCount val="1"/>
                <c:pt idx="0">
                  <c:v>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Лист1!$B$295:$B$303</c:f>
              <c:strCache>
                <c:ptCount val="9"/>
                <c:pt idx="0">
                  <c:v>в целом по РК</c:v>
                </c:pt>
                <c:pt idx="1">
                  <c:v>Сосногорск</c:v>
                </c:pt>
                <c:pt idx="2">
                  <c:v>Вуктыл</c:v>
                </c:pt>
                <c:pt idx="3">
                  <c:v>Воркута</c:v>
                </c:pt>
                <c:pt idx="4">
                  <c:v>Прилузский</c:v>
                </c:pt>
                <c:pt idx="5">
                  <c:v>Сыктывкар</c:v>
                </c:pt>
                <c:pt idx="6">
                  <c:v>Ухта</c:v>
                </c:pt>
                <c:pt idx="7">
                  <c:v>Печора</c:v>
                </c:pt>
                <c:pt idx="8">
                  <c:v>Ижемский</c:v>
                </c:pt>
              </c:strCache>
            </c:strRef>
          </c:cat>
          <c:val>
            <c:numRef>
              <c:f>Лист1!$C$295:$C$303</c:f>
              <c:numCache>
                <c:formatCode>General</c:formatCode>
                <c:ptCount val="9"/>
                <c:pt idx="0">
                  <c:v>73</c:v>
                </c:pt>
                <c:pt idx="1">
                  <c:v>83</c:v>
                </c:pt>
                <c:pt idx="2">
                  <c:v>82</c:v>
                </c:pt>
                <c:pt idx="3">
                  <c:v>78</c:v>
                </c:pt>
                <c:pt idx="4">
                  <c:v>77</c:v>
                </c:pt>
                <c:pt idx="5">
                  <c:v>74</c:v>
                </c:pt>
                <c:pt idx="6">
                  <c:v>71</c:v>
                </c:pt>
                <c:pt idx="7">
                  <c:v>69</c:v>
                </c:pt>
                <c:pt idx="8">
                  <c:v>62</c:v>
                </c:pt>
              </c:numCache>
            </c:numRef>
          </c:val>
        </c:ser>
        <c:ser>
          <c:idx val="1"/>
          <c:order val="1"/>
          <c:tx>
            <c:strRef>
              <c:f>Лист1!$D$294</c:f>
              <c:strCache>
                <c:ptCount val="1"/>
                <c:pt idx="0">
                  <c:v>не 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Лист1!$B$295:$B$303</c:f>
              <c:strCache>
                <c:ptCount val="9"/>
                <c:pt idx="0">
                  <c:v>в целом по РК</c:v>
                </c:pt>
                <c:pt idx="1">
                  <c:v>Сосногорск</c:v>
                </c:pt>
                <c:pt idx="2">
                  <c:v>Вуктыл</c:v>
                </c:pt>
                <c:pt idx="3">
                  <c:v>Воркута</c:v>
                </c:pt>
                <c:pt idx="4">
                  <c:v>Прилузский</c:v>
                </c:pt>
                <c:pt idx="5">
                  <c:v>Сыктывкар</c:v>
                </c:pt>
                <c:pt idx="6">
                  <c:v>Ухта</c:v>
                </c:pt>
                <c:pt idx="7">
                  <c:v>Печора</c:v>
                </c:pt>
                <c:pt idx="8">
                  <c:v>Ижемский</c:v>
                </c:pt>
              </c:strCache>
            </c:strRef>
          </c:cat>
          <c:val>
            <c:numRef>
              <c:f>Лист1!$D$295:$D$303</c:f>
              <c:numCache>
                <c:formatCode>General</c:formatCode>
                <c:ptCount val="9"/>
                <c:pt idx="0">
                  <c:v>19</c:v>
                </c:pt>
                <c:pt idx="1">
                  <c:v>11</c:v>
                </c:pt>
                <c:pt idx="2">
                  <c:v>12</c:v>
                </c:pt>
                <c:pt idx="3">
                  <c:v>15</c:v>
                </c:pt>
                <c:pt idx="4">
                  <c:v>14</c:v>
                </c:pt>
                <c:pt idx="5">
                  <c:v>17</c:v>
                </c:pt>
                <c:pt idx="6">
                  <c:v>23</c:v>
                </c:pt>
                <c:pt idx="7">
                  <c:v>24</c:v>
                </c:pt>
                <c:pt idx="8">
                  <c:v>25</c:v>
                </c:pt>
              </c:numCache>
            </c:numRef>
          </c:val>
        </c:ser>
        <c:dLbls>
          <c:dLblPos val="outEnd"/>
          <c:showLegendKey val="0"/>
          <c:showVal val="1"/>
          <c:showCatName val="0"/>
          <c:showSerName val="0"/>
          <c:showPercent val="0"/>
          <c:showBubbleSize val="0"/>
        </c:dLbls>
        <c:gapWidth val="150"/>
        <c:axId val="349602944"/>
        <c:axId val="349604480"/>
      </c:barChart>
      <c:catAx>
        <c:axId val="349602944"/>
        <c:scaling>
          <c:orientation val="maxMin"/>
        </c:scaling>
        <c:delete val="0"/>
        <c:axPos val="l"/>
        <c:majorTickMark val="out"/>
        <c:minorTickMark val="none"/>
        <c:tickLblPos val="nextTo"/>
        <c:crossAx val="349604480"/>
        <c:crosses val="autoZero"/>
        <c:auto val="1"/>
        <c:lblAlgn val="ctr"/>
        <c:lblOffset val="100"/>
        <c:noMultiLvlLbl val="0"/>
      </c:catAx>
      <c:valAx>
        <c:axId val="349604480"/>
        <c:scaling>
          <c:orientation val="minMax"/>
        </c:scaling>
        <c:delete val="0"/>
        <c:axPos val="t"/>
        <c:majorGridlines/>
        <c:numFmt formatCode="General" sourceLinked="1"/>
        <c:majorTickMark val="out"/>
        <c:minorTickMark val="none"/>
        <c:tickLblPos val="nextTo"/>
        <c:crossAx val="34960294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c:spPr>
          </c:dPt>
          <c:dPt>
            <c:idx val="1"/>
            <c:bubble3D val="0"/>
            <c:spPr>
              <a:solidFill>
                <a:schemeClr val="accent2">
                  <a:lumMod val="60000"/>
                  <a:lumOff val="40000"/>
                </a:schemeClr>
              </a:solidFill>
            </c:spPr>
          </c:dPt>
          <c:dPt>
            <c:idx val="4"/>
            <c:bubble3D val="0"/>
            <c:spPr>
              <a:solidFill>
                <a:schemeClr val="accent6">
                  <a:lumMod val="40000"/>
                  <a:lumOff val="60000"/>
                </a:schemeClr>
              </a:solidFill>
            </c:spPr>
          </c:dPt>
          <c:dLbls>
            <c:txPr>
              <a:bodyPr/>
              <a:lstStyle/>
              <a:p>
                <a:pPr>
                  <a:defRPr sz="1100" b="1"/>
                </a:pPr>
                <a:endParaRPr lang="ru-RU"/>
              </a:p>
            </c:txPr>
            <c:showLegendKey val="0"/>
            <c:showVal val="0"/>
            <c:showCatName val="0"/>
            <c:showSerName val="0"/>
            <c:showPercent val="1"/>
            <c:showBubbleSize val="0"/>
            <c:showLeaderLines val="1"/>
          </c:dLbls>
          <c:cat>
            <c:strRef>
              <c:f>Лист1!$O$293:$O$297</c:f>
              <c:strCache>
                <c:ptCount val="5"/>
                <c:pt idx="0">
                  <c:v>Высокая и ежегодно растущая стоимость электроснабжения</c:v>
                </c:pt>
                <c:pt idx="1">
                  <c:v>Поставляемые ресурсы не соответствуют установленным нормативам (низкое напряжение или скачки напряжения)</c:v>
                </c:pt>
                <c:pt idx="2">
                  <c:v>Частые перебои в электроснабжении</c:v>
                </c:pt>
                <c:pt idx="3">
                  <c:v>Отсутствуют общедомовые приборы учета потребления  электроэнергии</c:v>
                </c:pt>
                <c:pt idx="4">
                  <c:v>Другое**</c:v>
                </c:pt>
              </c:strCache>
            </c:strRef>
          </c:cat>
          <c:val>
            <c:numRef>
              <c:f>Лист1!$P$293:$P$297</c:f>
              <c:numCache>
                <c:formatCode>General</c:formatCode>
                <c:ptCount val="5"/>
                <c:pt idx="0">
                  <c:v>42</c:v>
                </c:pt>
                <c:pt idx="1">
                  <c:v>19</c:v>
                </c:pt>
                <c:pt idx="2">
                  <c:v>20</c:v>
                </c:pt>
                <c:pt idx="3">
                  <c:v>10</c:v>
                </c:pt>
                <c:pt idx="4">
                  <c:v>9</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Лист1!$C$320</c:f>
              <c:strCache>
                <c:ptCount val="1"/>
                <c:pt idx="0">
                  <c:v>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Лист1!$B$321:$B$329</c:f>
              <c:strCache>
                <c:ptCount val="9"/>
                <c:pt idx="0">
                  <c:v>в целом по РК</c:v>
                </c:pt>
                <c:pt idx="1">
                  <c:v>Вуктыл</c:v>
                </c:pt>
                <c:pt idx="2">
                  <c:v>Сосногорск</c:v>
                </c:pt>
                <c:pt idx="3">
                  <c:v>Ухта</c:v>
                </c:pt>
                <c:pt idx="4">
                  <c:v>Печора</c:v>
                </c:pt>
                <c:pt idx="5">
                  <c:v>Сыктывкар</c:v>
                </c:pt>
                <c:pt idx="6">
                  <c:v>Прилузский</c:v>
                </c:pt>
                <c:pt idx="7">
                  <c:v>Воркута</c:v>
                </c:pt>
                <c:pt idx="8">
                  <c:v>Ижемский</c:v>
                </c:pt>
              </c:strCache>
            </c:strRef>
          </c:cat>
          <c:val>
            <c:numRef>
              <c:f>Лист1!$C$321:$C$329</c:f>
              <c:numCache>
                <c:formatCode>General</c:formatCode>
                <c:ptCount val="9"/>
                <c:pt idx="0">
                  <c:v>51</c:v>
                </c:pt>
                <c:pt idx="1">
                  <c:v>91</c:v>
                </c:pt>
                <c:pt idx="2">
                  <c:v>90</c:v>
                </c:pt>
                <c:pt idx="3">
                  <c:v>85</c:v>
                </c:pt>
                <c:pt idx="4">
                  <c:v>70</c:v>
                </c:pt>
                <c:pt idx="5">
                  <c:v>65</c:v>
                </c:pt>
                <c:pt idx="6">
                  <c:v>52</c:v>
                </c:pt>
                <c:pt idx="7">
                  <c:v>7</c:v>
                </c:pt>
                <c:pt idx="8">
                  <c:v>3</c:v>
                </c:pt>
              </c:numCache>
            </c:numRef>
          </c:val>
        </c:ser>
        <c:ser>
          <c:idx val="1"/>
          <c:order val="1"/>
          <c:tx>
            <c:strRef>
              <c:f>Лист1!$D$320</c:f>
              <c:strCache>
                <c:ptCount val="1"/>
                <c:pt idx="0">
                  <c:v>не 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Лист1!$B$321:$B$329</c:f>
              <c:strCache>
                <c:ptCount val="9"/>
                <c:pt idx="0">
                  <c:v>в целом по РК</c:v>
                </c:pt>
                <c:pt idx="1">
                  <c:v>Вуктыл</c:v>
                </c:pt>
                <c:pt idx="2">
                  <c:v>Сосногорск</c:v>
                </c:pt>
                <c:pt idx="3">
                  <c:v>Ухта</c:v>
                </c:pt>
                <c:pt idx="4">
                  <c:v>Печора</c:v>
                </c:pt>
                <c:pt idx="5">
                  <c:v>Сыктывкар</c:v>
                </c:pt>
                <c:pt idx="6">
                  <c:v>Прилузский</c:v>
                </c:pt>
                <c:pt idx="7">
                  <c:v>Воркута</c:v>
                </c:pt>
                <c:pt idx="8">
                  <c:v>Ижемский</c:v>
                </c:pt>
              </c:strCache>
            </c:strRef>
          </c:cat>
          <c:val>
            <c:numRef>
              <c:f>Лист1!$D$321:$D$329</c:f>
              <c:numCache>
                <c:formatCode>General</c:formatCode>
                <c:ptCount val="9"/>
                <c:pt idx="0">
                  <c:v>20</c:v>
                </c:pt>
                <c:pt idx="1">
                  <c:v>5</c:v>
                </c:pt>
                <c:pt idx="2">
                  <c:v>5</c:v>
                </c:pt>
                <c:pt idx="3">
                  <c:v>6</c:v>
                </c:pt>
                <c:pt idx="4">
                  <c:v>11</c:v>
                </c:pt>
                <c:pt idx="5">
                  <c:v>20</c:v>
                </c:pt>
                <c:pt idx="6">
                  <c:v>34</c:v>
                </c:pt>
                <c:pt idx="7">
                  <c:v>19</c:v>
                </c:pt>
                <c:pt idx="8">
                  <c:v>56</c:v>
                </c:pt>
              </c:numCache>
            </c:numRef>
          </c:val>
        </c:ser>
        <c:dLbls>
          <c:dLblPos val="outEnd"/>
          <c:showLegendKey val="0"/>
          <c:showVal val="1"/>
          <c:showCatName val="0"/>
          <c:showSerName val="0"/>
          <c:showPercent val="0"/>
          <c:showBubbleSize val="0"/>
        </c:dLbls>
        <c:gapWidth val="150"/>
        <c:axId val="349560192"/>
        <c:axId val="349639808"/>
      </c:barChart>
      <c:catAx>
        <c:axId val="349560192"/>
        <c:scaling>
          <c:orientation val="maxMin"/>
        </c:scaling>
        <c:delete val="0"/>
        <c:axPos val="l"/>
        <c:majorTickMark val="out"/>
        <c:minorTickMark val="none"/>
        <c:tickLblPos val="nextTo"/>
        <c:crossAx val="349639808"/>
        <c:crosses val="autoZero"/>
        <c:auto val="1"/>
        <c:lblAlgn val="ctr"/>
        <c:lblOffset val="100"/>
        <c:noMultiLvlLbl val="0"/>
      </c:catAx>
      <c:valAx>
        <c:axId val="349639808"/>
        <c:scaling>
          <c:orientation val="minMax"/>
        </c:scaling>
        <c:delete val="0"/>
        <c:axPos val="t"/>
        <c:majorGridlines/>
        <c:numFmt formatCode="General" sourceLinked="1"/>
        <c:majorTickMark val="out"/>
        <c:minorTickMark val="none"/>
        <c:tickLblPos val="nextTo"/>
        <c:crossAx val="349560192"/>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c:spPr>
          </c:dPt>
          <c:dPt>
            <c:idx val="1"/>
            <c:bubble3D val="0"/>
            <c:spPr>
              <a:solidFill>
                <a:schemeClr val="accent2">
                  <a:lumMod val="60000"/>
                  <a:lumOff val="40000"/>
                </a:schemeClr>
              </a:solidFill>
            </c:spPr>
          </c:dPt>
          <c:dPt>
            <c:idx val="3"/>
            <c:bubble3D val="0"/>
            <c:spPr>
              <a:solidFill>
                <a:schemeClr val="accent6">
                  <a:lumMod val="40000"/>
                  <a:lumOff val="60000"/>
                </a:schemeClr>
              </a:solidFill>
            </c:spPr>
          </c:dPt>
          <c:dLbls>
            <c:txPr>
              <a:bodyPr/>
              <a:lstStyle/>
              <a:p>
                <a:pPr>
                  <a:defRPr sz="1050" b="1"/>
                </a:pPr>
                <a:endParaRPr lang="ru-RU"/>
              </a:p>
            </c:txPr>
            <c:showLegendKey val="0"/>
            <c:showVal val="0"/>
            <c:showCatName val="0"/>
            <c:showSerName val="0"/>
            <c:showPercent val="1"/>
            <c:showBubbleSize val="0"/>
            <c:showLeaderLines val="1"/>
          </c:dLbls>
          <c:cat>
            <c:strRef>
              <c:f>Лист1!$O$318:$O$321</c:f>
              <c:strCache>
                <c:ptCount val="4"/>
                <c:pt idx="0">
                  <c:v>Отсутствует централизованное газоснабжение</c:v>
                </c:pt>
                <c:pt idx="1">
                  <c:v>Высокая и ежегодно растущая стоимость газоснабжения</c:v>
                </c:pt>
                <c:pt idx="2">
                  <c:v>Отсутствуют общедомовые приборы учета потребления  газа</c:v>
                </c:pt>
                <c:pt idx="3">
                  <c:v>Другое (нет газа) </c:v>
                </c:pt>
              </c:strCache>
            </c:strRef>
          </c:cat>
          <c:val>
            <c:numRef>
              <c:f>Лист1!$P$318:$P$321</c:f>
              <c:numCache>
                <c:formatCode>General</c:formatCode>
                <c:ptCount val="4"/>
                <c:pt idx="0">
                  <c:v>61</c:v>
                </c:pt>
                <c:pt idx="1">
                  <c:v>18</c:v>
                </c:pt>
                <c:pt idx="2">
                  <c:v>6</c:v>
                </c:pt>
                <c:pt idx="3">
                  <c:v>15</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Лист1!$B$66</c:f>
              <c:strCache>
                <c:ptCount val="1"/>
                <c:pt idx="0">
                  <c:v>удовлетворен</c:v>
                </c:pt>
              </c:strCache>
            </c:strRef>
          </c:tx>
          <c:invertIfNegative val="0"/>
          <c:dLbls>
            <c:txPr>
              <a:bodyPr/>
              <a:lstStyle/>
              <a:p>
                <a:pPr>
                  <a:defRPr sz="1200" b="1"/>
                </a:pPr>
                <a:endParaRPr lang="ru-RU"/>
              </a:p>
            </c:txPr>
            <c:dLblPos val="outEnd"/>
            <c:showLegendKey val="0"/>
            <c:showVal val="1"/>
            <c:showCatName val="0"/>
            <c:showSerName val="0"/>
            <c:showPercent val="0"/>
            <c:showBubbleSize val="0"/>
            <c:showLeaderLines val="0"/>
          </c:dLbls>
          <c:cat>
            <c:strRef>
              <c:f>Лист1!$A$67:$A$74</c:f>
              <c:strCache>
                <c:ptCount val="8"/>
                <c:pt idx="0">
                  <c:v>Сосногорск (Д. Кирьяков)</c:v>
                </c:pt>
                <c:pt idx="1">
                  <c:v>Прилузский (И. Рожицын)</c:v>
                </c:pt>
                <c:pt idx="2">
                  <c:v>Ижемский (И. Норкин)</c:v>
                </c:pt>
                <c:pt idx="3">
                  <c:v>Ухта (И. Михель)</c:v>
                </c:pt>
                <c:pt idx="4">
                  <c:v>Сыктывкар (И. Поздеев)</c:v>
                </c:pt>
                <c:pt idx="5">
                  <c:v>Печора (В. Николаев)</c:v>
                </c:pt>
                <c:pt idx="6">
                  <c:v>Воркута (Е. Шумейко)</c:v>
                </c:pt>
                <c:pt idx="7">
                  <c:v>Вуктыл (С. Деревянко)</c:v>
                </c:pt>
              </c:strCache>
            </c:strRef>
          </c:cat>
          <c:val>
            <c:numRef>
              <c:f>Лист1!$B$67:$B$74</c:f>
              <c:numCache>
                <c:formatCode>General</c:formatCode>
                <c:ptCount val="8"/>
                <c:pt idx="0">
                  <c:v>52</c:v>
                </c:pt>
                <c:pt idx="1">
                  <c:v>42</c:v>
                </c:pt>
                <c:pt idx="2">
                  <c:v>40</c:v>
                </c:pt>
                <c:pt idx="3">
                  <c:v>25</c:v>
                </c:pt>
                <c:pt idx="4">
                  <c:v>24</c:v>
                </c:pt>
                <c:pt idx="5">
                  <c:v>20</c:v>
                </c:pt>
                <c:pt idx="6">
                  <c:v>8</c:v>
                </c:pt>
                <c:pt idx="7">
                  <c:v>8</c:v>
                </c:pt>
              </c:numCache>
            </c:numRef>
          </c:val>
        </c:ser>
        <c:ser>
          <c:idx val="1"/>
          <c:order val="1"/>
          <c:tx>
            <c:strRef>
              <c:f>Лист1!$C$66</c:f>
              <c:strCache>
                <c:ptCount val="1"/>
                <c:pt idx="0">
                  <c:v>не удовлетворен</c:v>
                </c:pt>
              </c:strCache>
            </c:strRef>
          </c:tx>
          <c:invertIfNegative val="0"/>
          <c:dLbls>
            <c:txPr>
              <a:bodyPr/>
              <a:lstStyle/>
              <a:p>
                <a:pPr>
                  <a:defRPr sz="1200" b="1"/>
                </a:pPr>
                <a:endParaRPr lang="ru-RU"/>
              </a:p>
            </c:txPr>
            <c:dLblPos val="outEnd"/>
            <c:showLegendKey val="0"/>
            <c:showVal val="1"/>
            <c:showCatName val="0"/>
            <c:showSerName val="0"/>
            <c:showPercent val="0"/>
            <c:showBubbleSize val="0"/>
            <c:showLeaderLines val="0"/>
          </c:dLbls>
          <c:cat>
            <c:strRef>
              <c:f>Лист1!$A$67:$A$74</c:f>
              <c:strCache>
                <c:ptCount val="8"/>
                <c:pt idx="0">
                  <c:v>Сосногорск (Д. Кирьяков)</c:v>
                </c:pt>
                <c:pt idx="1">
                  <c:v>Прилузский (И. Рожицын)</c:v>
                </c:pt>
                <c:pt idx="2">
                  <c:v>Ижемский (И. Норкин)</c:v>
                </c:pt>
                <c:pt idx="3">
                  <c:v>Ухта (И. Михель)</c:v>
                </c:pt>
                <c:pt idx="4">
                  <c:v>Сыктывкар (И. Поздеев)</c:v>
                </c:pt>
                <c:pt idx="5">
                  <c:v>Печора (В. Николаев)</c:v>
                </c:pt>
                <c:pt idx="6">
                  <c:v>Воркута (Е. Шумейко)</c:v>
                </c:pt>
                <c:pt idx="7">
                  <c:v>Вуктыл (С. Деревянко)</c:v>
                </c:pt>
              </c:strCache>
            </c:strRef>
          </c:cat>
          <c:val>
            <c:numRef>
              <c:f>Лист1!$C$67:$C$74</c:f>
              <c:numCache>
                <c:formatCode>General</c:formatCode>
                <c:ptCount val="8"/>
                <c:pt idx="0">
                  <c:v>34</c:v>
                </c:pt>
                <c:pt idx="1">
                  <c:v>34</c:v>
                </c:pt>
                <c:pt idx="2">
                  <c:v>51</c:v>
                </c:pt>
                <c:pt idx="3">
                  <c:v>46</c:v>
                </c:pt>
                <c:pt idx="4">
                  <c:v>56</c:v>
                </c:pt>
                <c:pt idx="5">
                  <c:v>70</c:v>
                </c:pt>
                <c:pt idx="6">
                  <c:v>82</c:v>
                </c:pt>
                <c:pt idx="7">
                  <c:v>85</c:v>
                </c:pt>
              </c:numCache>
            </c:numRef>
          </c:val>
        </c:ser>
        <c:dLbls>
          <c:dLblPos val="outEnd"/>
          <c:showLegendKey val="0"/>
          <c:showVal val="1"/>
          <c:showCatName val="0"/>
          <c:showSerName val="0"/>
          <c:showPercent val="0"/>
          <c:showBubbleSize val="0"/>
        </c:dLbls>
        <c:gapWidth val="150"/>
        <c:axId val="321213184"/>
        <c:axId val="321214720"/>
      </c:barChart>
      <c:catAx>
        <c:axId val="321213184"/>
        <c:scaling>
          <c:orientation val="maxMin"/>
        </c:scaling>
        <c:delete val="0"/>
        <c:axPos val="l"/>
        <c:majorTickMark val="out"/>
        <c:minorTickMark val="none"/>
        <c:tickLblPos val="nextTo"/>
        <c:txPr>
          <a:bodyPr/>
          <a:lstStyle/>
          <a:p>
            <a:pPr>
              <a:defRPr sz="800" baseline="0"/>
            </a:pPr>
            <a:endParaRPr lang="ru-RU"/>
          </a:p>
        </c:txPr>
        <c:crossAx val="321214720"/>
        <c:crosses val="autoZero"/>
        <c:auto val="1"/>
        <c:lblAlgn val="ctr"/>
        <c:lblOffset val="100"/>
        <c:noMultiLvlLbl val="0"/>
      </c:catAx>
      <c:valAx>
        <c:axId val="321214720"/>
        <c:scaling>
          <c:orientation val="minMax"/>
        </c:scaling>
        <c:delete val="0"/>
        <c:axPos val="t"/>
        <c:majorGridlines/>
        <c:numFmt formatCode="General" sourceLinked="1"/>
        <c:majorTickMark val="out"/>
        <c:minorTickMark val="none"/>
        <c:tickLblPos val="nextTo"/>
        <c:crossAx val="321213184"/>
        <c:crosses val="autoZero"/>
        <c:crossBetween val="between"/>
      </c:valAx>
    </c:plotArea>
    <c:legend>
      <c:legendPos val="r"/>
      <c:overlay val="0"/>
      <c:txPr>
        <a:bodyPr/>
        <a:lstStyle/>
        <a:p>
          <a:pPr>
            <a:defRPr sz="1100"/>
          </a:pPr>
          <a:endParaRPr lang="ru-RU"/>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2"/>
            <c:bubble3D val="0"/>
            <c:spPr>
              <a:solidFill>
                <a:schemeClr val="accent6">
                  <a:lumMod val="40000"/>
                  <a:lumOff val="60000"/>
                </a:schemeClr>
              </a:solidFill>
            </c:spPr>
          </c:dPt>
          <c:dLbls>
            <c:txPr>
              <a:bodyPr/>
              <a:lstStyle/>
              <a:p>
                <a:pPr>
                  <a:defRPr sz="1200" b="1"/>
                </a:pPr>
                <a:endParaRPr lang="ru-RU"/>
              </a:p>
            </c:txPr>
            <c:showLegendKey val="0"/>
            <c:showVal val="0"/>
            <c:showCatName val="0"/>
            <c:showSerName val="0"/>
            <c:showPercent val="1"/>
            <c:showBubbleSize val="0"/>
            <c:showLeaderLines val="1"/>
          </c:dLbls>
          <c:cat>
            <c:strRef>
              <c:f>Лист1!$A$95:$A$97</c:f>
              <c:strCache>
                <c:ptCount val="3"/>
                <c:pt idx="0">
                  <c:v>доверяют</c:v>
                </c:pt>
                <c:pt idx="1">
                  <c:v>не доверяют</c:v>
                </c:pt>
                <c:pt idx="2">
                  <c:v>затрудняюсь ответить</c:v>
                </c:pt>
              </c:strCache>
            </c:strRef>
          </c:cat>
          <c:val>
            <c:numRef>
              <c:f>Лист1!$B$95:$B$97</c:f>
              <c:numCache>
                <c:formatCode>General</c:formatCode>
                <c:ptCount val="3"/>
                <c:pt idx="0">
                  <c:v>30</c:v>
                </c:pt>
                <c:pt idx="1">
                  <c:v>55</c:v>
                </c:pt>
                <c:pt idx="2">
                  <c:v>15</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sz="1000" baseline="0"/>
          </a:pPr>
          <a:endParaRPr lang="ru-RU"/>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Лист1!$B$109</c:f>
              <c:strCache>
                <c:ptCount val="1"/>
                <c:pt idx="0">
                  <c:v>доверяю, скорее доверяю</c:v>
                </c:pt>
              </c:strCache>
            </c:strRef>
          </c:tx>
          <c:invertIfNegative val="0"/>
          <c:dLbls>
            <c:txPr>
              <a:bodyPr/>
              <a:lstStyle/>
              <a:p>
                <a:pPr>
                  <a:defRPr sz="1100" b="1"/>
                </a:pPr>
                <a:endParaRPr lang="ru-RU"/>
              </a:p>
            </c:txPr>
            <c:dLblPos val="outEnd"/>
            <c:showLegendKey val="0"/>
            <c:showVal val="1"/>
            <c:showCatName val="0"/>
            <c:showSerName val="0"/>
            <c:showPercent val="0"/>
            <c:showBubbleSize val="0"/>
            <c:showLeaderLines val="0"/>
          </c:dLbls>
          <c:cat>
            <c:strRef>
              <c:f>Лист1!$A$110:$A$117</c:f>
              <c:strCache>
                <c:ptCount val="8"/>
                <c:pt idx="0">
                  <c:v>Сосногорск (Д. Кирьяков)</c:v>
                </c:pt>
                <c:pt idx="1">
                  <c:v>Прилузский (И. Рожицын)</c:v>
                </c:pt>
                <c:pt idx="2">
                  <c:v>Ижемский (И. Норкин)</c:v>
                </c:pt>
                <c:pt idx="3">
                  <c:v>Сыктывкар (И. Поздеев)</c:v>
                </c:pt>
                <c:pt idx="4">
                  <c:v>Ухта (И. Михель)</c:v>
                </c:pt>
                <c:pt idx="5">
                  <c:v>Печора (В. Николаев)</c:v>
                </c:pt>
                <c:pt idx="6">
                  <c:v>Воркута (Е. Шумейко)</c:v>
                </c:pt>
                <c:pt idx="7">
                  <c:v>Вуктыл (С. Деревянко)</c:v>
                </c:pt>
              </c:strCache>
            </c:strRef>
          </c:cat>
          <c:val>
            <c:numRef>
              <c:f>Лист1!$B$110:$B$117</c:f>
              <c:numCache>
                <c:formatCode>General</c:formatCode>
                <c:ptCount val="8"/>
                <c:pt idx="0">
                  <c:v>54</c:v>
                </c:pt>
                <c:pt idx="1">
                  <c:v>49</c:v>
                </c:pt>
                <c:pt idx="2">
                  <c:v>38</c:v>
                </c:pt>
                <c:pt idx="3">
                  <c:v>34</c:v>
                </c:pt>
                <c:pt idx="4">
                  <c:v>32</c:v>
                </c:pt>
                <c:pt idx="5">
                  <c:v>23</c:v>
                </c:pt>
                <c:pt idx="6">
                  <c:v>14</c:v>
                </c:pt>
                <c:pt idx="7">
                  <c:v>9</c:v>
                </c:pt>
              </c:numCache>
            </c:numRef>
          </c:val>
        </c:ser>
        <c:ser>
          <c:idx val="1"/>
          <c:order val="1"/>
          <c:tx>
            <c:strRef>
              <c:f>Лист1!$C$109</c:f>
              <c:strCache>
                <c:ptCount val="1"/>
                <c:pt idx="0">
                  <c:v>не доверяю</c:v>
                </c:pt>
              </c:strCache>
            </c:strRef>
          </c:tx>
          <c:invertIfNegative val="0"/>
          <c:dLbls>
            <c:txPr>
              <a:bodyPr/>
              <a:lstStyle/>
              <a:p>
                <a:pPr>
                  <a:defRPr sz="1100" b="1"/>
                </a:pPr>
                <a:endParaRPr lang="ru-RU"/>
              </a:p>
            </c:txPr>
            <c:dLblPos val="outEnd"/>
            <c:showLegendKey val="0"/>
            <c:showVal val="1"/>
            <c:showCatName val="0"/>
            <c:showSerName val="0"/>
            <c:showPercent val="0"/>
            <c:showBubbleSize val="0"/>
            <c:showLeaderLines val="0"/>
          </c:dLbls>
          <c:cat>
            <c:strRef>
              <c:f>Лист1!$A$110:$A$117</c:f>
              <c:strCache>
                <c:ptCount val="8"/>
                <c:pt idx="0">
                  <c:v>Сосногорск (Д. Кирьяков)</c:v>
                </c:pt>
                <c:pt idx="1">
                  <c:v>Прилузский (И. Рожицын)</c:v>
                </c:pt>
                <c:pt idx="2">
                  <c:v>Ижемский (И. Норкин)</c:v>
                </c:pt>
                <c:pt idx="3">
                  <c:v>Сыктывкар (И. Поздеев)</c:v>
                </c:pt>
                <c:pt idx="4">
                  <c:v>Ухта (И. Михель)</c:v>
                </c:pt>
                <c:pt idx="5">
                  <c:v>Печора (В. Николаев)</c:v>
                </c:pt>
                <c:pt idx="6">
                  <c:v>Воркута (Е. Шумейко)</c:v>
                </c:pt>
                <c:pt idx="7">
                  <c:v>Вуктыл (С. Деревянко)</c:v>
                </c:pt>
              </c:strCache>
            </c:strRef>
          </c:cat>
          <c:val>
            <c:numRef>
              <c:f>Лист1!$C$110:$C$117</c:f>
              <c:numCache>
                <c:formatCode>General</c:formatCode>
                <c:ptCount val="8"/>
                <c:pt idx="0">
                  <c:v>33</c:v>
                </c:pt>
                <c:pt idx="1">
                  <c:v>36</c:v>
                </c:pt>
                <c:pt idx="2">
                  <c:v>53</c:v>
                </c:pt>
                <c:pt idx="3">
                  <c:v>48</c:v>
                </c:pt>
                <c:pt idx="4">
                  <c:v>47</c:v>
                </c:pt>
                <c:pt idx="5">
                  <c:v>66</c:v>
                </c:pt>
                <c:pt idx="6">
                  <c:v>77</c:v>
                </c:pt>
                <c:pt idx="7">
                  <c:v>81</c:v>
                </c:pt>
              </c:numCache>
            </c:numRef>
          </c:val>
        </c:ser>
        <c:dLbls>
          <c:dLblPos val="outEnd"/>
          <c:showLegendKey val="0"/>
          <c:showVal val="1"/>
          <c:showCatName val="0"/>
          <c:showSerName val="0"/>
          <c:showPercent val="0"/>
          <c:showBubbleSize val="0"/>
        </c:dLbls>
        <c:gapWidth val="150"/>
        <c:axId val="321255680"/>
        <c:axId val="321396736"/>
      </c:barChart>
      <c:catAx>
        <c:axId val="321255680"/>
        <c:scaling>
          <c:orientation val="maxMin"/>
        </c:scaling>
        <c:delete val="0"/>
        <c:axPos val="l"/>
        <c:majorTickMark val="out"/>
        <c:minorTickMark val="none"/>
        <c:tickLblPos val="nextTo"/>
        <c:crossAx val="321396736"/>
        <c:crosses val="autoZero"/>
        <c:auto val="1"/>
        <c:lblAlgn val="ctr"/>
        <c:lblOffset val="100"/>
        <c:noMultiLvlLbl val="0"/>
      </c:catAx>
      <c:valAx>
        <c:axId val="321396736"/>
        <c:scaling>
          <c:orientation val="minMax"/>
        </c:scaling>
        <c:delete val="0"/>
        <c:axPos val="t"/>
        <c:majorGridlines/>
        <c:numFmt formatCode="General" sourceLinked="1"/>
        <c:majorTickMark val="out"/>
        <c:minorTickMark val="none"/>
        <c:tickLblPos val="nextTo"/>
        <c:crossAx val="321255680"/>
        <c:crosses val="autoZero"/>
        <c:crossBetween val="between"/>
      </c:valAx>
    </c:plotArea>
    <c:legend>
      <c:legendPos val="r"/>
      <c:overlay val="0"/>
      <c:txPr>
        <a:bodyPr/>
        <a:lstStyle/>
        <a:p>
          <a:pPr>
            <a:defRPr sz="1000" baseline="0"/>
          </a:pPr>
          <a:endParaRPr lang="ru-RU"/>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Лист1!$B$140</c:f>
              <c:strCache>
                <c:ptCount val="1"/>
                <c:pt idx="0">
                  <c:v>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Лист1!$A$141:$A$146</c:f>
              <c:strCache>
                <c:ptCount val="6"/>
                <c:pt idx="0">
                  <c:v>организация электроснабжения</c:v>
                </c:pt>
                <c:pt idx="1">
                  <c:v>организация теплоснабжения</c:v>
                </c:pt>
                <c:pt idx="2">
                  <c:v>организация водоснабжения (водоотведения)</c:v>
                </c:pt>
                <c:pt idx="3">
                  <c:v>организация газоснабжения</c:v>
                </c:pt>
                <c:pt idx="4">
                  <c:v>организация транспортного обслуживания населения </c:v>
                </c:pt>
                <c:pt idx="5">
                  <c:v>качество автомобильных дорог</c:v>
                </c:pt>
              </c:strCache>
            </c:strRef>
          </c:cat>
          <c:val>
            <c:numRef>
              <c:f>Лист1!$B$141:$B$146</c:f>
              <c:numCache>
                <c:formatCode>General</c:formatCode>
                <c:ptCount val="6"/>
                <c:pt idx="0">
                  <c:v>73</c:v>
                </c:pt>
                <c:pt idx="1">
                  <c:v>60</c:v>
                </c:pt>
                <c:pt idx="2">
                  <c:v>59</c:v>
                </c:pt>
                <c:pt idx="3">
                  <c:v>51</c:v>
                </c:pt>
                <c:pt idx="4">
                  <c:v>29</c:v>
                </c:pt>
                <c:pt idx="5">
                  <c:v>12</c:v>
                </c:pt>
              </c:numCache>
            </c:numRef>
          </c:val>
        </c:ser>
        <c:ser>
          <c:idx val="1"/>
          <c:order val="1"/>
          <c:tx>
            <c:strRef>
              <c:f>Лист1!$C$140</c:f>
              <c:strCache>
                <c:ptCount val="1"/>
                <c:pt idx="0">
                  <c:v>не 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Лист1!$A$141:$A$146</c:f>
              <c:strCache>
                <c:ptCount val="6"/>
                <c:pt idx="0">
                  <c:v>организация электроснабжения</c:v>
                </c:pt>
                <c:pt idx="1">
                  <c:v>организация теплоснабжения</c:v>
                </c:pt>
                <c:pt idx="2">
                  <c:v>организация водоснабжения (водоотведения)</c:v>
                </c:pt>
                <c:pt idx="3">
                  <c:v>организация газоснабжения</c:v>
                </c:pt>
                <c:pt idx="4">
                  <c:v>организация транспортного обслуживания населения </c:v>
                </c:pt>
                <c:pt idx="5">
                  <c:v>качество автомобильных дорог</c:v>
                </c:pt>
              </c:strCache>
            </c:strRef>
          </c:cat>
          <c:val>
            <c:numRef>
              <c:f>Лист1!$C$141:$C$146</c:f>
              <c:numCache>
                <c:formatCode>General</c:formatCode>
                <c:ptCount val="6"/>
                <c:pt idx="0">
                  <c:v>19</c:v>
                </c:pt>
                <c:pt idx="1">
                  <c:v>28</c:v>
                </c:pt>
                <c:pt idx="2">
                  <c:v>31</c:v>
                </c:pt>
                <c:pt idx="3">
                  <c:v>20</c:v>
                </c:pt>
                <c:pt idx="4">
                  <c:v>53</c:v>
                </c:pt>
                <c:pt idx="5">
                  <c:v>81</c:v>
                </c:pt>
              </c:numCache>
            </c:numRef>
          </c:val>
        </c:ser>
        <c:dLbls>
          <c:dLblPos val="outEnd"/>
          <c:showLegendKey val="0"/>
          <c:showVal val="1"/>
          <c:showCatName val="0"/>
          <c:showSerName val="0"/>
          <c:showPercent val="0"/>
          <c:showBubbleSize val="0"/>
        </c:dLbls>
        <c:gapWidth val="150"/>
        <c:axId val="272163968"/>
        <c:axId val="272165504"/>
      </c:barChart>
      <c:catAx>
        <c:axId val="272163968"/>
        <c:scaling>
          <c:orientation val="maxMin"/>
        </c:scaling>
        <c:delete val="0"/>
        <c:axPos val="l"/>
        <c:majorTickMark val="out"/>
        <c:minorTickMark val="none"/>
        <c:tickLblPos val="nextTo"/>
        <c:txPr>
          <a:bodyPr/>
          <a:lstStyle/>
          <a:p>
            <a:pPr>
              <a:defRPr sz="1100"/>
            </a:pPr>
            <a:endParaRPr lang="ru-RU"/>
          </a:p>
        </c:txPr>
        <c:crossAx val="272165504"/>
        <c:crosses val="autoZero"/>
        <c:auto val="1"/>
        <c:lblAlgn val="ctr"/>
        <c:lblOffset val="100"/>
        <c:noMultiLvlLbl val="0"/>
      </c:catAx>
      <c:valAx>
        <c:axId val="272165504"/>
        <c:scaling>
          <c:orientation val="minMax"/>
        </c:scaling>
        <c:delete val="0"/>
        <c:axPos val="t"/>
        <c:majorGridlines/>
        <c:numFmt formatCode="General" sourceLinked="1"/>
        <c:majorTickMark val="out"/>
        <c:minorTickMark val="none"/>
        <c:tickLblPos val="nextTo"/>
        <c:crossAx val="272163968"/>
        <c:crosses val="autoZero"/>
        <c:crossBetween val="between"/>
      </c:valAx>
    </c:plotArea>
    <c:legend>
      <c:legendPos val="r"/>
      <c:overlay val="0"/>
      <c:txPr>
        <a:bodyPr/>
        <a:lstStyle/>
        <a:p>
          <a:pPr>
            <a:defRPr sz="1100"/>
          </a:pPr>
          <a:endParaRPr lang="ru-RU"/>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Лист1!$B$162</c:f>
              <c:strCache>
                <c:ptCount val="1"/>
                <c:pt idx="0">
                  <c:v>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Лист1!$A$163:$A$171</c:f>
              <c:strCache>
                <c:ptCount val="9"/>
                <c:pt idx="0">
                  <c:v>в целом по РК</c:v>
                </c:pt>
                <c:pt idx="1">
                  <c:v>Сосногорск</c:v>
                </c:pt>
                <c:pt idx="2">
                  <c:v>Прилузский</c:v>
                </c:pt>
                <c:pt idx="3">
                  <c:v>Печора</c:v>
                </c:pt>
                <c:pt idx="4">
                  <c:v>Ижемский</c:v>
                </c:pt>
                <c:pt idx="5">
                  <c:v>Ухта</c:v>
                </c:pt>
                <c:pt idx="6">
                  <c:v>Сыктывкар</c:v>
                </c:pt>
                <c:pt idx="7">
                  <c:v>Воркута</c:v>
                </c:pt>
                <c:pt idx="8">
                  <c:v>Вуктыл</c:v>
                </c:pt>
              </c:strCache>
            </c:strRef>
          </c:cat>
          <c:val>
            <c:numRef>
              <c:f>Лист1!$B$163:$B$171</c:f>
              <c:numCache>
                <c:formatCode>General</c:formatCode>
                <c:ptCount val="9"/>
                <c:pt idx="0">
                  <c:v>29</c:v>
                </c:pt>
                <c:pt idx="1">
                  <c:v>55</c:v>
                </c:pt>
                <c:pt idx="2">
                  <c:v>49</c:v>
                </c:pt>
                <c:pt idx="3">
                  <c:v>48</c:v>
                </c:pt>
                <c:pt idx="4">
                  <c:v>33</c:v>
                </c:pt>
                <c:pt idx="5">
                  <c:v>24</c:v>
                </c:pt>
                <c:pt idx="6">
                  <c:v>24</c:v>
                </c:pt>
                <c:pt idx="7">
                  <c:v>23</c:v>
                </c:pt>
                <c:pt idx="8">
                  <c:v>16</c:v>
                </c:pt>
              </c:numCache>
            </c:numRef>
          </c:val>
        </c:ser>
        <c:ser>
          <c:idx val="1"/>
          <c:order val="1"/>
          <c:tx>
            <c:strRef>
              <c:f>Лист1!$C$162</c:f>
              <c:strCache>
                <c:ptCount val="1"/>
                <c:pt idx="0">
                  <c:v>не 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Лист1!$A$163:$A$171</c:f>
              <c:strCache>
                <c:ptCount val="9"/>
                <c:pt idx="0">
                  <c:v>в целом по РК</c:v>
                </c:pt>
                <c:pt idx="1">
                  <c:v>Сосногорск</c:v>
                </c:pt>
                <c:pt idx="2">
                  <c:v>Прилузский</c:v>
                </c:pt>
                <c:pt idx="3">
                  <c:v>Печора</c:v>
                </c:pt>
                <c:pt idx="4">
                  <c:v>Ижемский</c:v>
                </c:pt>
                <c:pt idx="5">
                  <c:v>Ухта</c:v>
                </c:pt>
                <c:pt idx="6">
                  <c:v>Сыктывкар</c:v>
                </c:pt>
                <c:pt idx="7">
                  <c:v>Воркута</c:v>
                </c:pt>
                <c:pt idx="8">
                  <c:v>Вуктыл</c:v>
                </c:pt>
              </c:strCache>
            </c:strRef>
          </c:cat>
          <c:val>
            <c:numRef>
              <c:f>Лист1!$C$163:$C$171</c:f>
              <c:numCache>
                <c:formatCode>General</c:formatCode>
                <c:ptCount val="9"/>
                <c:pt idx="0">
                  <c:v>53</c:v>
                </c:pt>
                <c:pt idx="1">
                  <c:v>32</c:v>
                </c:pt>
                <c:pt idx="2">
                  <c:v>33</c:v>
                </c:pt>
                <c:pt idx="3">
                  <c:v>37</c:v>
                </c:pt>
                <c:pt idx="4">
                  <c:v>47</c:v>
                </c:pt>
                <c:pt idx="5">
                  <c:v>57</c:v>
                </c:pt>
                <c:pt idx="6">
                  <c:v>59</c:v>
                </c:pt>
                <c:pt idx="7">
                  <c:v>60</c:v>
                </c:pt>
                <c:pt idx="8">
                  <c:v>66</c:v>
                </c:pt>
              </c:numCache>
            </c:numRef>
          </c:val>
        </c:ser>
        <c:dLbls>
          <c:dLblPos val="outEnd"/>
          <c:showLegendKey val="0"/>
          <c:showVal val="1"/>
          <c:showCatName val="0"/>
          <c:showSerName val="0"/>
          <c:showPercent val="0"/>
          <c:showBubbleSize val="0"/>
        </c:dLbls>
        <c:gapWidth val="150"/>
        <c:axId val="321822720"/>
        <c:axId val="321824256"/>
      </c:barChart>
      <c:catAx>
        <c:axId val="321822720"/>
        <c:scaling>
          <c:orientation val="maxMin"/>
        </c:scaling>
        <c:delete val="0"/>
        <c:axPos val="l"/>
        <c:majorTickMark val="out"/>
        <c:minorTickMark val="none"/>
        <c:tickLblPos val="nextTo"/>
        <c:crossAx val="321824256"/>
        <c:crosses val="autoZero"/>
        <c:auto val="1"/>
        <c:lblAlgn val="ctr"/>
        <c:lblOffset val="100"/>
        <c:noMultiLvlLbl val="0"/>
      </c:catAx>
      <c:valAx>
        <c:axId val="321824256"/>
        <c:scaling>
          <c:orientation val="minMax"/>
        </c:scaling>
        <c:delete val="0"/>
        <c:axPos val="t"/>
        <c:majorGridlines/>
        <c:numFmt formatCode="General" sourceLinked="1"/>
        <c:majorTickMark val="out"/>
        <c:minorTickMark val="none"/>
        <c:tickLblPos val="nextTo"/>
        <c:crossAx val="32182272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dPt>
          <c:dPt>
            <c:idx val="1"/>
            <c:bubble3D val="0"/>
          </c:dPt>
          <c:dPt>
            <c:idx val="3"/>
            <c:bubble3D val="0"/>
          </c:dPt>
          <c:dLbls>
            <c:txPr>
              <a:bodyPr/>
              <a:lstStyle/>
              <a:p>
                <a:pPr>
                  <a:defRPr sz="1200" b="1"/>
                </a:pPr>
                <a:endParaRPr lang="ru-RU"/>
              </a:p>
            </c:txPr>
            <c:showLegendKey val="0"/>
            <c:showVal val="0"/>
            <c:showCatName val="0"/>
            <c:showSerName val="0"/>
            <c:showPercent val="1"/>
            <c:showBubbleSize val="0"/>
            <c:showLeaderLines val="1"/>
          </c:dLbls>
          <c:cat>
            <c:strRef>
              <c:f>Лист1!$A$184:$A$187</c:f>
              <c:strCache>
                <c:ptCount val="4"/>
                <c:pt idx="0">
                  <c:v>Плохое техническое состояние транспортных средств</c:v>
                </c:pt>
                <c:pt idx="1">
                  <c:v>Не устраивает график движения транспорта (большие временные интервалы ожидания транспорта)</c:v>
                </c:pt>
                <c:pt idx="2">
                  <c:v>Отсутствие прямого транспортного сообщения с некоторыми точками городского округа (муниципального района)</c:v>
                </c:pt>
                <c:pt idx="3">
                  <c:v>Другое** </c:v>
                </c:pt>
              </c:strCache>
            </c:strRef>
          </c:cat>
          <c:val>
            <c:numRef>
              <c:f>Лист1!$B$184:$B$187</c:f>
              <c:numCache>
                <c:formatCode>General</c:formatCode>
                <c:ptCount val="4"/>
                <c:pt idx="0">
                  <c:v>35</c:v>
                </c:pt>
                <c:pt idx="1">
                  <c:v>33</c:v>
                </c:pt>
                <c:pt idx="2">
                  <c:v>23</c:v>
                </c:pt>
                <c:pt idx="3">
                  <c:v>9</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sz="1100"/>
          </a:pPr>
          <a:endParaRPr lang="ru-RU"/>
        </a:p>
      </c:txPr>
    </c:legend>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Лист1!$B$210</c:f>
              <c:strCache>
                <c:ptCount val="1"/>
                <c:pt idx="0">
                  <c:v>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Лист1!$A$211:$A$219</c:f>
              <c:strCache>
                <c:ptCount val="9"/>
                <c:pt idx="0">
                  <c:v>в целом по РК</c:v>
                </c:pt>
                <c:pt idx="1">
                  <c:v>Сосногорск</c:v>
                </c:pt>
                <c:pt idx="2">
                  <c:v>Ижемский</c:v>
                </c:pt>
                <c:pt idx="3">
                  <c:v>Печора</c:v>
                </c:pt>
                <c:pt idx="4">
                  <c:v>Ухта</c:v>
                </c:pt>
                <c:pt idx="5">
                  <c:v>Прилузский</c:v>
                </c:pt>
                <c:pt idx="6">
                  <c:v>Сыктывкар</c:v>
                </c:pt>
                <c:pt idx="7">
                  <c:v>Воркута</c:v>
                </c:pt>
                <c:pt idx="8">
                  <c:v>Вуктыл</c:v>
                </c:pt>
              </c:strCache>
            </c:strRef>
          </c:cat>
          <c:val>
            <c:numRef>
              <c:f>Лист1!$B$211:$B$219</c:f>
              <c:numCache>
                <c:formatCode>General</c:formatCode>
                <c:ptCount val="9"/>
                <c:pt idx="0">
                  <c:v>12</c:v>
                </c:pt>
                <c:pt idx="1">
                  <c:v>43</c:v>
                </c:pt>
                <c:pt idx="2">
                  <c:v>16</c:v>
                </c:pt>
                <c:pt idx="3">
                  <c:v>15</c:v>
                </c:pt>
                <c:pt idx="4">
                  <c:v>10</c:v>
                </c:pt>
                <c:pt idx="5">
                  <c:v>9</c:v>
                </c:pt>
                <c:pt idx="6">
                  <c:v>8</c:v>
                </c:pt>
                <c:pt idx="7">
                  <c:v>7</c:v>
                </c:pt>
                <c:pt idx="8">
                  <c:v>3</c:v>
                </c:pt>
              </c:numCache>
            </c:numRef>
          </c:val>
        </c:ser>
        <c:ser>
          <c:idx val="1"/>
          <c:order val="1"/>
          <c:tx>
            <c:strRef>
              <c:f>Лист1!$C$210</c:f>
              <c:strCache>
                <c:ptCount val="1"/>
                <c:pt idx="0">
                  <c:v>не удовлетворен</c:v>
                </c:pt>
              </c:strCache>
            </c:strRef>
          </c:tx>
          <c:invertIfNegative val="0"/>
          <c:dLbls>
            <c:txPr>
              <a:bodyPr/>
              <a:lstStyle/>
              <a:p>
                <a:pPr>
                  <a:defRPr b="1"/>
                </a:pPr>
                <a:endParaRPr lang="ru-RU"/>
              </a:p>
            </c:txPr>
            <c:dLblPos val="outEnd"/>
            <c:showLegendKey val="0"/>
            <c:showVal val="1"/>
            <c:showCatName val="0"/>
            <c:showSerName val="0"/>
            <c:showPercent val="0"/>
            <c:showBubbleSize val="0"/>
            <c:showLeaderLines val="0"/>
          </c:dLbls>
          <c:cat>
            <c:strRef>
              <c:f>Лист1!$A$211:$A$219</c:f>
              <c:strCache>
                <c:ptCount val="9"/>
                <c:pt idx="0">
                  <c:v>в целом по РК</c:v>
                </c:pt>
                <c:pt idx="1">
                  <c:v>Сосногорск</c:v>
                </c:pt>
                <c:pt idx="2">
                  <c:v>Ижемский</c:v>
                </c:pt>
                <c:pt idx="3">
                  <c:v>Печора</c:v>
                </c:pt>
                <c:pt idx="4">
                  <c:v>Ухта</c:v>
                </c:pt>
                <c:pt idx="5">
                  <c:v>Прилузский</c:v>
                </c:pt>
                <c:pt idx="6">
                  <c:v>Сыктывкар</c:v>
                </c:pt>
                <c:pt idx="7">
                  <c:v>Воркута</c:v>
                </c:pt>
                <c:pt idx="8">
                  <c:v>Вуктыл</c:v>
                </c:pt>
              </c:strCache>
            </c:strRef>
          </c:cat>
          <c:val>
            <c:numRef>
              <c:f>Лист1!$C$211:$C$219</c:f>
              <c:numCache>
                <c:formatCode>General</c:formatCode>
                <c:ptCount val="9"/>
                <c:pt idx="0">
                  <c:v>81</c:v>
                </c:pt>
                <c:pt idx="1">
                  <c:v>50</c:v>
                </c:pt>
                <c:pt idx="2">
                  <c:v>77</c:v>
                </c:pt>
                <c:pt idx="3">
                  <c:v>82</c:v>
                </c:pt>
                <c:pt idx="4">
                  <c:v>81</c:v>
                </c:pt>
                <c:pt idx="5">
                  <c:v>86</c:v>
                </c:pt>
                <c:pt idx="6">
                  <c:v>87</c:v>
                </c:pt>
                <c:pt idx="7">
                  <c:v>87</c:v>
                </c:pt>
                <c:pt idx="8">
                  <c:v>94</c:v>
                </c:pt>
              </c:numCache>
            </c:numRef>
          </c:val>
        </c:ser>
        <c:dLbls>
          <c:dLblPos val="outEnd"/>
          <c:showLegendKey val="0"/>
          <c:showVal val="1"/>
          <c:showCatName val="0"/>
          <c:showSerName val="0"/>
          <c:showPercent val="0"/>
          <c:showBubbleSize val="0"/>
        </c:dLbls>
        <c:gapWidth val="150"/>
        <c:axId val="321811584"/>
        <c:axId val="321813120"/>
      </c:barChart>
      <c:catAx>
        <c:axId val="321811584"/>
        <c:scaling>
          <c:orientation val="maxMin"/>
        </c:scaling>
        <c:delete val="0"/>
        <c:axPos val="l"/>
        <c:majorTickMark val="out"/>
        <c:minorTickMark val="none"/>
        <c:tickLblPos val="nextTo"/>
        <c:crossAx val="321813120"/>
        <c:crosses val="autoZero"/>
        <c:auto val="1"/>
        <c:lblAlgn val="ctr"/>
        <c:lblOffset val="100"/>
        <c:noMultiLvlLbl val="0"/>
      </c:catAx>
      <c:valAx>
        <c:axId val="321813120"/>
        <c:scaling>
          <c:orientation val="minMax"/>
        </c:scaling>
        <c:delete val="0"/>
        <c:axPos val="t"/>
        <c:majorGridlines/>
        <c:numFmt formatCode="General" sourceLinked="1"/>
        <c:majorTickMark val="out"/>
        <c:minorTickMark val="none"/>
        <c:tickLblPos val="nextTo"/>
        <c:crossAx val="32181158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c:spPr>
          </c:dPt>
          <c:dPt>
            <c:idx val="1"/>
            <c:bubble3D val="0"/>
            <c:spPr>
              <a:solidFill>
                <a:schemeClr val="accent2">
                  <a:lumMod val="60000"/>
                  <a:lumOff val="40000"/>
                </a:schemeClr>
              </a:solidFill>
            </c:spPr>
          </c:dPt>
          <c:dPt>
            <c:idx val="3"/>
            <c:bubble3D val="0"/>
            <c:spPr>
              <a:solidFill>
                <a:schemeClr val="accent1">
                  <a:lumMod val="75000"/>
                </a:schemeClr>
              </a:solidFill>
            </c:spPr>
          </c:dPt>
          <c:dPt>
            <c:idx val="4"/>
            <c:bubble3D val="0"/>
            <c:spPr>
              <a:solidFill>
                <a:schemeClr val="accent6">
                  <a:lumMod val="40000"/>
                  <a:lumOff val="60000"/>
                </a:schemeClr>
              </a:solidFill>
            </c:spPr>
          </c:dPt>
          <c:dLbls>
            <c:txPr>
              <a:bodyPr/>
              <a:lstStyle/>
              <a:p>
                <a:pPr>
                  <a:defRPr b="1"/>
                </a:pPr>
                <a:endParaRPr lang="ru-RU"/>
              </a:p>
            </c:txPr>
            <c:showLegendKey val="0"/>
            <c:showVal val="0"/>
            <c:showCatName val="0"/>
            <c:showSerName val="0"/>
            <c:showPercent val="1"/>
            <c:showBubbleSize val="0"/>
            <c:showLeaderLines val="1"/>
          </c:dLbls>
          <c:cat>
            <c:strRef>
              <c:f>Лист1!$N$213:$N$217</c:f>
              <c:strCache>
                <c:ptCount val="5"/>
                <c:pt idx="0">
                  <c:v>Плохое состояние дорожного полотна (выбоины, просадки и иные повреждения)</c:v>
                </c:pt>
                <c:pt idx="1">
                  <c:v>Большинство автомобильных дорог не имеет асфальтового покрытия</c:v>
                </c:pt>
                <c:pt idx="2">
                  <c:v>Отсутствуют или повреждены дорожные знаки: светофоры, разметка и другое</c:v>
                </c:pt>
                <c:pt idx="3">
                  <c:v>Не организованы остановочные пункты общественного транспорта</c:v>
                </c:pt>
                <c:pt idx="4">
                  <c:v>Другое**</c:v>
                </c:pt>
              </c:strCache>
            </c:strRef>
          </c:cat>
          <c:val>
            <c:numRef>
              <c:f>Лист1!$O$213:$O$217</c:f>
              <c:numCache>
                <c:formatCode>General</c:formatCode>
                <c:ptCount val="5"/>
                <c:pt idx="0">
                  <c:v>60</c:v>
                </c:pt>
                <c:pt idx="1">
                  <c:v>12</c:v>
                </c:pt>
                <c:pt idx="2">
                  <c:v>12</c:v>
                </c:pt>
                <c:pt idx="3">
                  <c:v>7</c:v>
                </c:pt>
                <c:pt idx="4">
                  <c:v>9</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9F29F-B395-4070-98C4-D108DAE42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1180</Words>
  <Characters>6731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ГАУ РК ЦИТ</Company>
  <LinksUpToDate>false</LinksUpToDate>
  <CharactersWithSpaces>7896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Белеванцева Мария Петровна</dc:creator>
  <cp:lastModifiedBy>Некрасова Людмила Александровна</cp:lastModifiedBy>
  <cp:revision>9</cp:revision>
  <cp:lastPrinted>2014-04-23T08:40:00Z</cp:lastPrinted>
  <dcterms:created xsi:type="dcterms:W3CDTF">2014-04-23T08:53:00Z</dcterms:created>
  <dcterms:modified xsi:type="dcterms:W3CDTF">2014-04-24T11:39:00Z</dcterms:modified>
</cp:coreProperties>
</file>