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Положение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 xml:space="preserve">о </w:t>
      </w:r>
      <w:r>
        <w:rPr>
          <w:rFonts w:eastAsia="Calibri"/>
          <w:b/>
          <w:kern w:val="0"/>
          <w:szCs w:val="24"/>
          <w:lang w:eastAsia="en-US"/>
        </w:rPr>
        <w:t xml:space="preserve">Региональном конкурсе 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«Алюминиевая азбука»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на призы компании РУСАЛ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</w:p>
    <w:p w:rsidR="00143689" w:rsidRDefault="00143689" w:rsidP="0014368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1.Общие положения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1.1. Конкурс «Алюминиевая азбука» (далее Конкурс) является интеллектуальным соревнованием талантливых школьников и студентов, увлеченных наукой и техникой. Свои исследования участники представляют в формате видеороликов.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1.2. Целью проведения Конкурса является популяризация научного знания и мотивация к использованию современных и высокотехнологичных средств и методов для воплощения творческих идей.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1.3. Подготовку и проведение Конкурса осуществляют предприятие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» компании РУСАЛ и </w:t>
      </w:r>
      <w:proofErr w:type="spellStart"/>
      <w:r>
        <w:rPr>
          <w:rFonts w:eastAsia="Calibri"/>
          <w:kern w:val="0"/>
          <w:szCs w:val="24"/>
          <w:lang w:eastAsia="en-US"/>
        </w:rPr>
        <w:t>Ухтинский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государственный технический университет при содействии МУ "Управление образования" администрации МОГО "Ухта" и Управления образования АМР «Княжпогостский» (далее Организаторы).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2. Проведение Конкурса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2.1. Проведением конкурса руководит Оргкомитет. Для организации экспертизы работ участников Оргкомитет формирует Экспертный совет, в который привлекаются специалисты по соответствующим направлениям.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2.2. Участниками конкурса видеороликов могут быть учащиеся средних образовательных школ и </w:t>
      </w:r>
      <w:proofErr w:type="gramStart"/>
      <w:r>
        <w:rPr>
          <w:rFonts w:eastAsia="Calibri"/>
          <w:kern w:val="0"/>
          <w:szCs w:val="24"/>
          <w:lang w:eastAsia="en-US"/>
        </w:rPr>
        <w:t>лицеев  8</w:t>
      </w:r>
      <w:proofErr w:type="gramEnd"/>
      <w:r>
        <w:rPr>
          <w:rFonts w:eastAsia="Calibri"/>
          <w:kern w:val="0"/>
          <w:szCs w:val="24"/>
          <w:lang w:eastAsia="en-US"/>
        </w:rPr>
        <w:t xml:space="preserve"> - 11 классов, студенты колледжей, 1 – 2 курсов высших учебных заведений Ухтинского и </w:t>
      </w:r>
      <w:proofErr w:type="spellStart"/>
      <w:r>
        <w:rPr>
          <w:rFonts w:eastAsia="Calibri"/>
          <w:kern w:val="0"/>
          <w:szCs w:val="24"/>
          <w:lang w:eastAsia="en-US"/>
        </w:rPr>
        <w:t>Княжпогостского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районов Республики Коми. Допускается участие учеников более младшего возраста при условии соблюдения условий конкурса, на общих основаниях. 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2.3. На Конкурс принимаются видеоролики, в которых участники представляют свои исследовательские научные и технические проекты в доступной форме. 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2.4. В Конкурсе выделяются следующие направления: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Физика 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Химия 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Техника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Металлургия</w:t>
      </w:r>
    </w:p>
    <w:p w:rsidR="00143689" w:rsidRDefault="00143689" w:rsidP="0014368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Экология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2.5. Автор сам определяет область знаний (предмет, группу предметов), к которой относится тема его видеоролика. 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В Конкурсе принимают участие отдельные исследователи.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Учебно-исследовательские работы предполагают самостоятельную деятельность учащихся (студентов) под руководством педагога. </w:t>
      </w:r>
    </w:p>
    <w:p w:rsidR="00143689" w:rsidRDefault="00143689" w:rsidP="00143689">
      <w:pPr>
        <w:spacing w:after="200" w:line="276" w:lineRule="auto"/>
        <w:jc w:val="both"/>
        <w:rPr>
          <w:color w:val="000000"/>
          <w:szCs w:val="24"/>
        </w:rPr>
      </w:pPr>
      <w:r>
        <w:rPr>
          <w:rFonts w:eastAsia="Calibri"/>
          <w:kern w:val="0"/>
          <w:szCs w:val="24"/>
          <w:lang w:eastAsia="en-US"/>
        </w:rPr>
        <w:t xml:space="preserve">2.6. На Конкурс представляются видеоролики. </w:t>
      </w:r>
      <w:r>
        <w:rPr>
          <w:color w:val="000000"/>
          <w:szCs w:val="24"/>
        </w:rPr>
        <w:t>Технические характеристики видеофайла: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соотношение сторон 16:9;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в ролики не следует добавлять горизонтальные или вертикальные полосы;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видеозаписи необходимо добавлять в самом большом разрешении и наилучшем качестве длительностью от 1 до 5 минут;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формат видео ролика mp4/</w:t>
      </w:r>
      <w:proofErr w:type="spellStart"/>
      <w:r>
        <w:rPr>
          <w:color w:val="000000"/>
          <w:szCs w:val="24"/>
        </w:rPr>
        <w:t>mov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avi</w:t>
      </w:r>
      <w:proofErr w:type="spellEnd"/>
      <w:r>
        <w:rPr>
          <w:color w:val="000000"/>
          <w:szCs w:val="24"/>
        </w:rPr>
        <w:t>;</w:t>
      </w:r>
    </w:p>
    <w:p w:rsidR="00143689" w:rsidRDefault="00143689" w:rsidP="001436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максимальная длительность аудиовизуального фрагмента -  5 минут;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В случае, если не удается кодировать видео с учетом рекомендованных требований, необходимо отправить его в форматах WMV, AVI, MOV и FLV. В этом случае лучше всего добавить ролик в самом высоком качестве.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2.7. Направляя заявку, участники Конкурса соглашаются предоставить Организаторам Конкурса разрешение на обработку их персональных данных, публикацию работ и информации об авторах в печатном и электронном виде.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Принимая участие в Конкурсе, участник подтверждает, что ознакомлен с настоящим Положением и принимает условия Конкурса, а также принимает на себя все риски, связанные с участием в Конкурсе и получением призов.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Участник не вправе передать и/или любым иным способом уступить свои права, связанные с участием в Конкурсе, третьему лицу (лицам).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2.8. Факт участия в Конкурсе подразумевает, что его Участники соглашаются с тем, что в случае участия или победы в Конкурсе их ФИО, фотографии (в том числе фотографии несовершеннолетнего) и интервью могут быть использованы Организаторами, в том числе опубликованы на сайтах Организаторов и в социальных группах Организаторов в СМИ в качестве информации, связанной с Конкурсом. Участник, признанный победителем Конкурса, обязуется также по просьбе Организаторов принять участие в интервьюировании, фото- и видеосъёмке в связи с признанием обладателем приза, без выплаты за это дополнительного вознаграждения, и безвозмездно предоставить Организаторам права на изображение, использование его имени, фамилии, и материалов, изготовленных в связи с его участием в Конкурсе, при распространении рекламной информации о Конкурсе. Авторские (смежные) права на полученные материалы принадлежат Организаторам. По требованию Организаторов Участник обязуется предоставить Организаторам письменное согласие на указанные в настоящем пункте публикации ФИО, фотографий и интервью Участника.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2.9. От одного участника принимается не более 2 (двух) видеороликов в каждой номинации </w:t>
      </w:r>
      <w:proofErr w:type="spellStart"/>
      <w:r>
        <w:rPr>
          <w:rFonts w:eastAsia="Calibri"/>
          <w:kern w:val="0"/>
          <w:szCs w:val="24"/>
          <w:lang w:eastAsia="en-US"/>
        </w:rPr>
        <w:t>Видеоконкурса</w:t>
      </w:r>
      <w:proofErr w:type="spellEnd"/>
      <w:r>
        <w:rPr>
          <w:rFonts w:eastAsia="Calibri"/>
          <w:kern w:val="0"/>
          <w:szCs w:val="24"/>
          <w:lang w:eastAsia="en-US"/>
        </w:rPr>
        <w:t>. В случае если участник направляет более 2 (двух) видеороликов для участия в одной номинации, Организаторы вправе по своему усмотрению отобрать из них 2 (два) видеоролика.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2.10. Принимая участие в Конкурсе, участник гарантирует, что: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Он является автором представленных на Конкурс работ;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- Содержание работ соответствует требованиям, изложенным в настоящем Положении;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Ни работы в целом, ни их части и элементы не наносят ущерба чести, достоинству и деловой репутации, не нарушают права третьих лица, а также не содержат никаких незаконных материалов, в том числе материалов, наносящих вред здоровью и развитию детей по смыслу ФЗ «О защите детей от информации, причиняющей вред их здоровью и развитию». Кроме того, участник гарантирует, что со всех лиц, изображенных в работах, взято согласие на обнародование изображения и дальнейшее его использование согласно статье 152.1 Гражданского кодекса Российской Федерации;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В случае предъявления к Организатору претензий со стороны обладателей авторских и/или смежных прав, их уполномоченных представителей или иных третьих лиц, касающихся использования работ, участник обязуется самостоятельно и за свой счёт урегулировать все спорные вопросы с лицами, предъявившими указанные претензии;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Если третьи лица в судебном или ином порядке будут оспаривать у Организатора его право использования видеороликов и/или фотоматериалов, участник обязан принять участие в разбирательстве на стороне Организатора и доказывать правомерность использования Организатором видеороликов и/или фотоматериалов;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Если участник не сможет доказать правомерность использования материалов и Организатор будет привлечен к ответственности, то участник обязан возместить Организатору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2.11. Принимая участие в Конкурсе, участник предоставляет Организатору безвозмездно на основе простой (неисключительной) лицензии право использования видеоролика/фотоматериала на территории всех стран мира бессрочно любыми способами, известными на момент представления работы на Конкурс, и теми, которые могут появиться в будущем, включая, но не ограничиваясь предусмотренными статьей 1270 Гражданского кодекса Российской Федерации, как то: воспроизведение, распространение, публичный показ, переработка, включение в составное произведение, фрагментарное использование, доведение до всеобщего сведения любыми способами, включая размещение в сети Интернет, сообщение в эфир и по кабелю, без получения предварительного согласия участника либо уведомления Организатором. В случае переработки (создания производного произведения) либо включения видеороликов/фотоматериала в составное произведение Организатор будет обладать исключительным правом в полном объеме на произведения, созданные по итогу переработки либо включения в составное произведение. В случае переработки (создания производного произведения) либо включения видеороликов/фотоматериала в составное произведение Организатор вправе использовать видеоролик/фотоматериал без указания имен авторов (т.е. анонимно).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2.12. Организатор не предоставляет участникам отчеты об использовании работ, представленных на Конкурс.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2.13. Участник конкурса дает свое согласие на обнародование без выплаты вознаграждения своего изображения/изображений несовершеннолетнего, зафиксированных в работах, представленных на Конкурс, и дальнейшее их использование согласно статье 152.1 Гражданского кодекса Российской Федерации.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3. Обработка и защита персональных данных участников Конкурса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3.1. Принимая настоящее Положение и условия Конкурса, участник предоставляет Организаторам согласие на обработку (в том числе сбор, систематизация, накопление, хранение, уточнение (обновление, изменение), использование, обезличивание, уничтожение) своих персональных данных, (в т. ч. фамилии, имени и отчества, паспортных данных, адреса, электронной почты, телефона) для целей участия в Конкурсе, при этом электронный адрес и телефон также могут использоваться для рассылки сообщений, связанных с Конкурсом, а адрес и ФИО могут передаваться курьерским/почтовым организациям для отправки приза.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4. Сроки и место проведения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4.1. Первый этап – направление заявки в адрес Оргкомитета (169300, г. Ухта, пр. Ленина, д. 26Б, офис АО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», электронная почта: Anzhelika.Ludnikova@rusal.com) до 25 марта 202</w:t>
      </w:r>
      <w:r w:rsidR="00707612">
        <w:rPr>
          <w:rFonts w:eastAsia="Calibri"/>
          <w:kern w:val="0"/>
          <w:szCs w:val="24"/>
          <w:lang w:eastAsia="en-US"/>
        </w:rPr>
        <w:t>4</w:t>
      </w:r>
      <w:r>
        <w:rPr>
          <w:rFonts w:eastAsia="Calibri"/>
          <w:kern w:val="0"/>
          <w:szCs w:val="24"/>
          <w:lang w:eastAsia="en-US"/>
        </w:rPr>
        <w:t xml:space="preserve"> года.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4.2. Второй этап – направление работ до 8 мая 202</w:t>
      </w:r>
      <w:r w:rsidR="00707612">
        <w:rPr>
          <w:rFonts w:eastAsia="Calibri"/>
          <w:kern w:val="0"/>
          <w:szCs w:val="24"/>
          <w:lang w:eastAsia="en-US"/>
        </w:rPr>
        <w:t>4</w:t>
      </w:r>
      <w:bookmarkStart w:id="0" w:name="_GoBack"/>
      <w:bookmarkEnd w:id="0"/>
      <w:r>
        <w:rPr>
          <w:rFonts w:eastAsia="Calibri"/>
          <w:kern w:val="0"/>
          <w:szCs w:val="24"/>
          <w:lang w:eastAsia="en-US"/>
        </w:rPr>
        <w:t xml:space="preserve"> года на электронную почту: Anzhelika.Ludnikova@rusal.com. Подведение итогов Конкурса состоится 16 мая 2024 года – в </w:t>
      </w:r>
      <w:proofErr w:type="spellStart"/>
      <w:r>
        <w:rPr>
          <w:rFonts w:eastAsia="Calibri"/>
          <w:kern w:val="0"/>
          <w:szCs w:val="24"/>
          <w:lang w:eastAsia="en-US"/>
        </w:rPr>
        <w:t>Ухтинском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государственном техническом университете. 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5. Итоги и результаты конкурса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5.1. Результаты Конкурса подводятся группой экспертов, в которую входят представители АО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 и Ухтинского государственного технического университета. При подведении итогов учитываются: 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наличие проблемы исследования, ее актуальность;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возможность практического применения результатов исследования;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доступность изложения;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соответствие выбранной теме;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культура изложения материала;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оригинальность подхода к научной теме.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5.2. Оценки экспертов не разглашаются. Методика определения победителей конкурса на основании выставленных оценок разрабатывается Оргкомитетом. Оргкомитет конкурса вправе не отвечать на обращения с просьбами о пересмотре выставленных оценок. Участие в Конкурсе означает полное согласие с настоящим Положением.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 xml:space="preserve">5.3. Победители Конкурса определяются по каждому направлению. Экспертный совет имеет право присудить одно место нескольким участникам и присуждать призовое место не по всем направлениям. Призеры и победители по предметным направлениям награждаются дипломами, а победители также ценным призом от предприятия «Боксит </w:t>
      </w:r>
      <w:proofErr w:type="spellStart"/>
      <w:proofErr w:type="gram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  компании</w:t>
      </w:r>
      <w:proofErr w:type="gramEnd"/>
      <w:r>
        <w:rPr>
          <w:rFonts w:eastAsia="Calibri"/>
          <w:kern w:val="0"/>
          <w:szCs w:val="24"/>
          <w:lang w:eastAsia="en-US"/>
        </w:rPr>
        <w:t xml:space="preserve"> РУСАЛ.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5.4. Итоги Конкурса публикуются в печати. </w:t>
      </w:r>
    </w:p>
    <w:p w:rsidR="00143689" w:rsidRDefault="00143689" w:rsidP="0014368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143689" w:rsidRDefault="00143689" w:rsidP="0014368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  <w:r>
        <w:rPr>
          <w:b/>
          <w:kern w:val="0"/>
          <w:szCs w:val="24"/>
        </w:rPr>
        <w:t>ЗАЯВКА</w:t>
      </w:r>
    </w:p>
    <w:p w:rsidR="00143689" w:rsidRDefault="00143689" w:rsidP="00143689">
      <w:pPr>
        <w:keepNext/>
        <w:keepLines/>
        <w:pBdr>
          <w:right w:val="dashed" w:sz="4" w:space="4" w:color="auto"/>
        </w:pBdr>
        <w:suppressAutoHyphens/>
        <w:spacing w:before="120" w:line="276" w:lineRule="auto"/>
        <w:jc w:val="center"/>
        <w:outlineLvl w:val="0"/>
        <w:rPr>
          <w:b/>
          <w:bCs/>
          <w:color w:val="365F91"/>
          <w:kern w:val="0"/>
          <w:szCs w:val="24"/>
          <w:lang w:eastAsia="en-US"/>
        </w:rPr>
      </w:pPr>
      <w:r>
        <w:rPr>
          <w:b/>
          <w:bCs/>
          <w:color w:val="365F91"/>
          <w:kern w:val="0"/>
          <w:szCs w:val="24"/>
          <w:lang w:eastAsia="en-US"/>
        </w:rPr>
        <w:t xml:space="preserve">на участие в Региональном конкурсе </w:t>
      </w:r>
    </w:p>
    <w:p w:rsidR="00143689" w:rsidRDefault="00143689" w:rsidP="0014368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«Алюминиевая азбука» на призы компании РУСАЛ</w:t>
      </w:r>
    </w:p>
    <w:p w:rsidR="00143689" w:rsidRDefault="00143689" w:rsidP="00143689">
      <w:pPr>
        <w:pBdr>
          <w:right w:val="dashed" w:sz="4" w:space="0" w:color="auto"/>
        </w:pBdr>
        <w:suppressAutoHyphens/>
        <w:spacing w:before="120" w:after="120" w:line="276" w:lineRule="auto"/>
        <w:jc w:val="center"/>
        <w:rPr>
          <w:rFonts w:eastAsia="Calibri"/>
          <w:bCs/>
          <w:iCs/>
          <w:kern w:val="0"/>
          <w:szCs w:val="24"/>
          <w:u w:val="single"/>
          <w:lang w:eastAsia="en-US"/>
        </w:rPr>
      </w:pPr>
      <w:r>
        <w:rPr>
          <w:rFonts w:eastAsia="Calibri"/>
          <w:bCs/>
          <w:iCs/>
          <w:kern w:val="0"/>
          <w:szCs w:val="24"/>
          <w:u w:val="single"/>
          <w:lang w:eastAsia="en-US"/>
        </w:rPr>
        <w:t>ЗАПОЛНЯЕТСЯ АВТОРОМ НА КАЖДЫЙ ВИДЕОРОЛИК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2"/>
        <w:gridCol w:w="240"/>
        <w:gridCol w:w="741"/>
        <w:gridCol w:w="946"/>
        <w:gridCol w:w="778"/>
        <w:gridCol w:w="139"/>
        <w:gridCol w:w="139"/>
        <w:gridCol w:w="1230"/>
        <w:gridCol w:w="733"/>
        <w:gridCol w:w="722"/>
        <w:gridCol w:w="2085"/>
      </w:tblGrid>
      <w:tr w:rsidR="00143689" w:rsidTr="00143689">
        <w:tc>
          <w:tcPr>
            <w:tcW w:w="9003" w:type="dxa"/>
            <w:gridSpan w:val="11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Автор:</w:t>
            </w:r>
          </w:p>
        </w:tc>
      </w:tr>
      <w:tr w:rsidR="00143689" w:rsidTr="00143689">
        <w:tc>
          <w:tcPr>
            <w:tcW w:w="1541" w:type="dxa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Фамилия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Имя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541" w:type="dxa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Отчество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hideMark/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Дата рождения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412" w:type="dxa"/>
            <w:gridSpan w:val="7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 xml:space="preserve">Место учебы </w:t>
            </w:r>
            <w:r>
              <w:rPr>
                <w:kern w:val="0"/>
                <w:szCs w:val="24"/>
              </w:rPr>
              <w:t>(полное название организации)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Cs w:val="24"/>
              </w:rPr>
            </w:pPr>
          </w:p>
        </w:tc>
      </w:tr>
      <w:tr w:rsidR="00143689" w:rsidTr="00143689">
        <w:tc>
          <w:tcPr>
            <w:tcW w:w="44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Класс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412" w:type="dxa"/>
            <w:gridSpan w:val="7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Полный почтовый адрес организации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Cs w:val="24"/>
              </w:rPr>
            </w:pPr>
          </w:p>
        </w:tc>
      </w:tr>
      <w:tr w:rsidR="00143689" w:rsidTr="00143689">
        <w:tc>
          <w:tcPr>
            <w:tcW w:w="44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Полный почтовый домашний адрес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412" w:type="dxa"/>
            <w:gridSpan w:val="7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 xml:space="preserve">Контактные телефоны </w:t>
            </w:r>
            <w:r>
              <w:rPr>
                <w:kern w:val="0"/>
                <w:szCs w:val="24"/>
              </w:rPr>
              <w:t>(с указанием кода)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3395" w:type="dxa"/>
            <w:gridSpan w:val="4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E-</w:t>
            </w:r>
            <w:proofErr w:type="spellStart"/>
            <w:r>
              <w:rPr>
                <w:b/>
                <w:kern w:val="0"/>
                <w:szCs w:val="24"/>
              </w:rPr>
              <w:t>mail</w:t>
            </w:r>
            <w:proofErr w:type="spellEnd"/>
          </w:p>
        </w:tc>
        <w:tc>
          <w:tcPr>
            <w:tcW w:w="5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3395" w:type="dxa"/>
            <w:gridSpan w:val="4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Название номинации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3395" w:type="dxa"/>
            <w:gridSpan w:val="4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Название видеоролика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55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/>
              <w:ind w:left="357"/>
              <w:contextualSpacing/>
              <w:rPr>
                <w:b/>
                <w:kern w:val="0"/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2485" w:type="dxa"/>
            <w:gridSpan w:val="3"/>
            <w:hideMark/>
          </w:tcPr>
          <w:p w:rsidR="00143689" w:rsidRDefault="00143689" w:rsidP="00ED780F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Руководитель 1:</w:t>
            </w:r>
          </w:p>
        </w:tc>
        <w:tc>
          <w:tcPr>
            <w:tcW w:w="1659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jc w:val="right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Фамилия</w:t>
            </w:r>
          </w:p>
        </w:tc>
        <w:tc>
          <w:tcPr>
            <w:tcW w:w="4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772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Имя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Отчество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772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Ученая Степень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1889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 xml:space="preserve">Ученое </w:t>
            </w:r>
          </w:p>
          <w:p w:rsidR="00143689" w:rsidRDefault="0014368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Звание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1772" w:type="dxa"/>
            <w:gridSpan w:val="2"/>
            <w:hideMark/>
          </w:tcPr>
          <w:p w:rsidR="00143689" w:rsidRDefault="0014368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Должность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89" w:rsidRDefault="00143689">
            <w:pPr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143689" w:rsidTr="00143689">
        <w:tc>
          <w:tcPr>
            <w:tcW w:w="4278" w:type="dxa"/>
            <w:gridSpan w:val="6"/>
          </w:tcPr>
          <w:p w:rsidR="00143689" w:rsidRDefault="00143689">
            <w:pPr>
              <w:tabs>
                <w:tab w:val="left" w:pos="426"/>
              </w:tabs>
              <w:suppressAutoHyphens/>
              <w:spacing w:before="40" w:after="40" w:line="276" w:lineRule="auto"/>
              <w:ind w:left="357"/>
              <w:contextualSpacing/>
              <w:rPr>
                <w:b/>
                <w:kern w:val="0"/>
                <w:szCs w:val="24"/>
              </w:rPr>
            </w:pPr>
          </w:p>
        </w:tc>
        <w:tc>
          <w:tcPr>
            <w:tcW w:w="4725" w:type="dxa"/>
            <w:gridSpan w:val="5"/>
          </w:tcPr>
          <w:p w:rsidR="00143689" w:rsidRDefault="00143689">
            <w:pPr>
              <w:tabs>
                <w:tab w:val="left" w:pos="1593"/>
              </w:tabs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</w:tbl>
    <w:p w:rsidR="00143689" w:rsidRDefault="00143689" w:rsidP="00143689">
      <w:pPr>
        <w:spacing w:after="20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val="en-US" w:eastAsia="en-US"/>
        </w:rPr>
      </w:pPr>
    </w:p>
    <w:p w:rsidR="00C172AB" w:rsidRDefault="00707612"/>
    <w:sectPr w:rsidR="00C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789"/>
    <w:multiLevelType w:val="hybridMultilevel"/>
    <w:tmpl w:val="2190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10B"/>
    <w:multiLevelType w:val="hybridMultilevel"/>
    <w:tmpl w:val="8816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04E84"/>
    <w:multiLevelType w:val="multilevel"/>
    <w:tmpl w:val="E3F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D1"/>
    <w:rsid w:val="00143689"/>
    <w:rsid w:val="001B7341"/>
    <w:rsid w:val="0025193C"/>
    <w:rsid w:val="00707612"/>
    <w:rsid w:val="00AD7473"/>
    <w:rsid w:val="00EB76ED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C138"/>
  <w15:chartTrackingRefBased/>
  <w15:docId w15:val="{4CA1E81B-0248-4259-A00A-ECBAC5D9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89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9010</Characters>
  <Application>Microsoft Office Word</Application>
  <DocSecurity>0</DocSecurity>
  <Lines>75</Lines>
  <Paragraphs>21</Paragraphs>
  <ScaleCrop>false</ScaleCrop>
  <Company>Rusal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Ludnikova Anzhelika</dc:creator>
  <cp:keywords/>
  <dc:description/>
  <cp:lastModifiedBy>Ludnikova Anzhelika</cp:lastModifiedBy>
  <cp:revision>3</cp:revision>
  <dcterms:created xsi:type="dcterms:W3CDTF">2024-01-17T13:04:00Z</dcterms:created>
  <dcterms:modified xsi:type="dcterms:W3CDTF">2024-02-26T11:47:00Z</dcterms:modified>
</cp:coreProperties>
</file>